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A1110E" w:rsidRDefault="006E645A" w:rsidP="00F7786C">
      <w:pPr>
        <w:jc w:val="center"/>
      </w:pPr>
    </w:p>
    <w:p w:rsidR="006E645A" w:rsidRPr="00A1110E" w:rsidRDefault="006E645A" w:rsidP="00F7786C">
      <w:pPr>
        <w:jc w:val="center"/>
      </w:pPr>
    </w:p>
    <w:p w:rsidR="006E645A" w:rsidRPr="00A1110E" w:rsidRDefault="006E645A" w:rsidP="00F7786C">
      <w:pPr>
        <w:jc w:val="center"/>
      </w:pPr>
    </w:p>
    <w:p w:rsidR="006E645A" w:rsidRPr="00A1110E" w:rsidRDefault="006E645A" w:rsidP="00F7786C">
      <w:pPr>
        <w:jc w:val="center"/>
      </w:pPr>
    </w:p>
    <w:p w:rsidR="006E645A" w:rsidRPr="00A1110E" w:rsidRDefault="006E645A" w:rsidP="00F7786C">
      <w:pPr>
        <w:jc w:val="center"/>
      </w:pPr>
    </w:p>
    <w:p w:rsidR="006E645A" w:rsidRPr="00A1110E" w:rsidRDefault="006E645A" w:rsidP="00F7786C">
      <w:pPr>
        <w:jc w:val="center"/>
      </w:pPr>
    </w:p>
    <w:p w:rsidR="006E645A" w:rsidRPr="00A1110E" w:rsidRDefault="006E645A" w:rsidP="00F7786C">
      <w:pPr>
        <w:jc w:val="center"/>
      </w:pPr>
    </w:p>
    <w:p w:rsidR="006E645A" w:rsidRPr="00A1110E" w:rsidRDefault="006E645A" w:rsidP="00F7786C">
      <w:pPr>
        <w:jc w:val="center"/>
      </w:pPr>
    </w:p>
    <w:p w:rsidR="003E5489" w:rsidRDefault="00CD5A2A" w:rsidP="003E5489">
      <w:pPr>
        <w:jc w:val="center"/>
      </w:pPr>
      <w:r>
        <w:rPr>
          <w:lang w:val="en-US"/>
        </w:rPr>
        <w:t>Alternative Dispute Resolution</w:t>
      </w:r>
    </w:p>
    <w:p w:rsidR="006E645A" w:rsidRPr="00A1110E" w:rsidRDefault="00CD5A2A" w:rsidP="00F7786C">
      <w:pPr>
        <w:jc w:val="center"/>
      </w:pPr>
      <w:r w:rsidRPr="00A1110E">
        <w:t>Name</w:t>
      </w:r>
    </w:p>
    <w:p w:rsidR="006E645A" w:rsidRPr="00A1110E" w:rsidRDefault="00CD5A2A" w:rsidP="00F7786C">
      <w:pPr>
        <w:jc w:val="center"/>
      </w:pPr>
      <w:r w:rsidRPr="00A1110E">
        <w:t>Institution</w:t>
      </w:r>
    </w:p>
    <w:p w:rsidR="00F51FB9" w:rsidRPr="00A1110E" w:rsidRDefault="00CD5A2A" w:rsidP="00F7786C">
      <w:pPr>
        <w:jc w:val="center"/>
      </w:pPr>
      <w:r w:rsidRPr="00A1110E">
        <w:t>Date</w:t>
      </w:r>
    </w:p>
    <w:p w:rsidR="00B20C0E" w:rsidRPr="00A1110E" w:rsidRDefault="00B20C0E" w:rsidP="00F7786C">
      <w:pPr>
        <w:jc w:val="center"/>
      </w:pPr>
    </w:p>
    <w:p w:rsidR="00B20C0E" w:rsidRPr="00A1110E" w:rsidRDefault="00B20C0E" w:rsidP="00F7786C">
      <w:pPr>
        <w:jc w:val="center"/>
      </w:pPr>
    </w:p>
    <w:p w:rsidR="00B20C0E" w:rsidRPr="00A1110E" w:rsidRDefault="00B20C0E" w:rsidP="00F7786C">
      <w:pPr>
        <w:jc w:val="center"/>
      </w:pPr>
    </w:p>
    <w:p w:rsidR="00B20C0E" w:rsidRPr="00A1110E" w:rsidRDefault="00B20C0E" w:rsidP="00F7786C">
      <w:pPr>
        <w:jc w:val="center"/>
      </w:pPr>
    </w:p>
    <w:p w:rsidR="00B20C0E" w:rsidRPr="00A1110E" w:rsidRDefault="00B20C0E" w:rsidP="00F7786C">
      <w:pPr>
        <w:jc w:val="center"/>
      </w:pPr>
    </w:p>
    <w:p w:rsidR="00B20C0E" w:rsidRPr="00A1110E" w:rsidRDefault="00B20C0E" w:rsidP="00F7786C">
      <w:pPr>
        <w:jc w:val="center"/>
      </w:pPr>
    </w:p>
    <w:p w:rsidR="00B20C0E" w:rsidRPr="00A1110E" w:rsidRDefault="00B20C0E" w:rsidP="00F7786C">
      <w:pPr>
        <w:jc w:val="center"/>
      </w:pPr>
    </w:p>
    <w:p w:rsidR="00654269" w:rsidRPr="00A1110E" w:rsidRDefault="00654269" w:rsidP="00F7786C">
      <w:pPr>
        <w:jc w:val="center"/>
      </w:pPr>
    </w:p>
    <w:p w:rsidR="006F5FC3" w:rsidRDefault="00CD5A2A" w:rsidP="00C663C1">
      <w:pPr>
        <w:spacing w:after="0"/>
        <w:jc w:val="center"/>
      </w:pPr>
      <w:bookmarkStart w:id="0" w:name="_Hlk46416861"/>
      <w:r>
        <w:rPr>
          <w:lang w:val="en-US"/>
        </w:rPr>
        <w:lastRenderedPageBreak/>
        <w:t>Alternative Dispute Resolution</w:t>
      </w:r>
    </w:p>
    <w:bookmarkEnd w:id="0"/>
    <w:p w:rsidR="00C663C1" w:rsidRPr="0031787B" w:rsidRDefault="00CD5A2A" w:rsidP="00C663C1">
      <w:pPr>
        <w:spacing w:after="0"/>
        <w:ind w:firstLine="720"/>
        <w:jc w:val="both"/>
      </w:pPr>
      <w:r w:rsidRPr="0031787B">
        <w:t>Human beings are generally social beings. However, through our interactions, we often collide, leading to the development of disputes. Usually, there are two primary ways through which these disputes are resolved, namely through litigation, which is through the legal mechanism, and alternative dispute resolution mechanisms. Alternative dispute resolution (ADR) refers to the process of settling disputes outside the courtroom (Blake, Browne, &amp; Sime, 2016). ADR differs from litigation on numerous grounds. For instance, alternative dispute resolution mechanisms usually are less costly to conduct and take much less time to resolve conflicts compared to the litigation process.</w:t>
      </w:r>
    </w:p>
    <w:p w:rsidR="00C663C1" w:rsidRPr="0031787B" w:rsidRDefault="00CD5A2A" w:rsidP="00830ED5">
      <w:pPr>
        <w:spacing w:after="0"/>
        <w:ind w:firstLine="720"/>
        <w:jc w:val="both"/>
      </w:pPr>
      <w:r w:rsidRPr="0031787B">
        <w:t>Furthermore, they generally seek to preserve the relationship between individuals, something that is not attained through litigation, where there one party is usually found to be wrong and the other right (Blake, Browne, &amp; Sime, 2016). There are numerous ADR mechanisms available for use, including mediation, conciliation, arbitration, and negotiation. In this assignment, we will compare and contrast between mediation and negotiation.</w:t>
      </w:r>
    </w:p>
    <w:p w:rsidR="00C663C1" w:rsidRPr="0031787B" w:rsidRDefault="00CD5A2A" w:rsidP="00C663C1">
      <w:pPr>
        <w:spacing w:after="0"/>
        <w:jc w:val="center"/>
      </w:pPr>
      <w:r w:rsidRPr="0031787B">
        <w:rPr>
          <w:b/>
          <w:bCs/>
        </w:rPr>
        <w:t>Process</w:t>
      </w:r>
    </w:p>
    <w:p w:rsidR="00C663C1" w:rsidRDefault="00CD5A2A" w:rsidP="00C663C1">
      <w:pPr>
        <w:spacing w:after="0"/>
        <w:ind w:firstLine="720"/>
        <w:jc w:val="both"/>
      </w:pPr>
      <w:r w:rsidRPr="0031787B">
        <w:t>As an ADR, negotiation is a process in which the conflicting parties decide to come together and settle their dispute through mutual agreement independently. In negotiation, compromise and agreement between the disputing parties form the base for resolving the conflict (Moffitt &amp; Bordone, 2012). Additionally, it is vital to note that in negotiation, no third parties are involved in the process. The conflicting parties mutually agree to settle the disputes between them amicably. Generally, the process of negotiation follows a structured approach, where individuals gradually move from one stage to the next. Negotiation process follows five primary stages, the first one being preparation (Blake, Browne, &amp; Sime, 2016).</w:t>
      </w:r>
    </w:p>
    <w:p w:rsidR="00C663C1" w:rsidRDefault="00CD5A2A" w:rsidP="00C663C1">
      <w:pPr>
        <w:ind w:firstLine="720"/>
        <w:jc w:val="both"/>
      </w:pPr>
      <w:r>
        <w:t xml:space="preserve">In the preparation stage, the disputing parties establish individual facts about the issue of concern, clarify personal positions about the issue at hand, and establish ‘rules,’ including </w:t>
      </w:r>
      <w:r>
        <w:lastRenderedPageBreak/>
        <w:t xml:space="preserve">time and location, to be observed during the negotiation process (Blake, Browne, &amp; Sime, 2016). The next stage is the discussion stage, where the conflicting parties begin presenting the issue to each other based on personal opinions. The disputing parties present their facts about the issue, and all the points given are recorded for further discussion. The success of this stage depends on listening and clarification skills as portrayed by each of the parties. </w:t>
      </w:r>
    </w:p>
    <w:p w:rsidR="00C663C1" w:rsidRDefault="00CD5A2A" w:rsidP="00C663C1">
      <w:pPr>
        <w:ind w:firstLine="720"/>
        <w:jc w:val="both"/>
      </w:pPr>
      <w:r>
        <w:t>The third stage is the clarification stage. Here, the goals, interests, and viewpoints, as presented by the disputing parties, are refined to establish clearly defined goals for the negotiation process. In this stage, the issues presented are arranged in order of priority, providing a clear framework for dealing with them (Goldberg et al., 2014). The clarifications stage is essential since the significant barriers to effective negotiation can be identified here, in addition to the identification of common ground. The fourth stage marks the negotiation process itself (Goldberg et al., 2014). Here, the conflicting parties discuss the issues identified to come up with a solution that is amicable to both. The negotiation stage aims to establish a win-win outcome that will benefit everyone. The conflicting parties present suggestions and alternatives and establish the compromises and sacrifices to be made. Finally, the fifth stage is agreement and implementation (Goldberg et al., 2014). In this stage, an amicable solution is agreed upon, and each party set to implement the agreed-upon measures.</w:t>
      </w:r>
    </w:p>
    <w:p w:rsidR="00C663C1" w:rsidRPr="0031787B" w:rsidRDefault="005B59D8" w:rsidP="00D56341">
      <w:pPr>
        <w:spacing w:after="0"/>
        <w:ind w:firstLine="720"/>
        <w:jc w:val="both"/>
      </w:pPr>
      <w:r>
        <w:t>On the flip side, mediation</w:t>
      </w:r>
      <w:r w:rsidR="00CD5A2A">
        <w:t xml:space="preserve"> is an ADR where the conflicting parties voluntarily decide to settle their disputes in the presence of a neutral third party, the mediator. In mediation, the mediator plays the role of facilitator, ensuring that the dispute resolution process runs smoothly without any interference of the commonly occurring barrier (Hussey, 2019). Unlike in negotiation where the conflict resolution process follows a one-on-one interaction, in mediation, the conflicting parties can either interact directly in the presence of the mediator. Alternatively, they may resolve the conflict bypassing their intended messages to each other </w:t>
      </w:r>
      <w:r w:rsidR="00CD5A2A">
        <w:lastRenderedPageBreak/>
        <w:t>through the mediator.  Additionally, while the negotiation process generally follows a five-step process, mediation adopts a thirteen-step process. The process is more complex and tedious, compared to the negotiation process, and often gets complicated, especially where the issues at hand are more complex. Furthermore, contrary to the negotiation process, the mediation process is more formal, with the mediator requiring the conflicting parties to sign an agreement subject to follow-up in the implementation process (Moffitt &amp; Bordone, 2012).</w:t>
      </w:r>
    </w:p>
    <w:p w:rsidR="000B6FC9" w:rsidRPr="0012329B" w:rsidRDefault="00CD5A2A" w:rsidP="00D56341">
      <w:pPr>
        <w:spacing w:after="0"/>
        <w:jc w:val="center"/>
        <w:rPr>
          <w:b/>
          <w:bCs/>
          <w:lang w:val="en-US"/>
        </w:rPr>
      </w:pPr>
      <w:r w:rsidRPr="0012329B">
        <w:rPr>
          <w:b/>
          <w:bCs/>
          <w:lang w:val="en-US"/>
        </w:rPr>
        <w:t>Role of the Parties</w:t>
      </w:r>
    </w:p>
    <w:p w:rsidR="00290D5F" w:rsidRDefault="00CD5A2A" w:rsidP="00D56341">
      <w:pPr>
        <w:spacing w:after="0"/>
        <w:ind w:firstLine="720"/>
        <w:jc w:val="both"/>
      </w:pPr>
      <w:r>
        <w:t xml:space="preserve">The negotiation process takes a more direct approach to conflict resolution. The conflicting parties engage each other directly and actively participate in the negotiation process, playing an active role in the initiation, conducting, and make settlements (Hussey, 2019). Some of the conventional roles of the parties in the negotiation process include determining the location and time for the negotiation process (Moffitt &amp; Bordone, 2012). The process is controlled by the conflicting parties who decide on the dynamic of the negotiations, including the most convenient time, the location and the procedures to be followed. Another role played by the parties in negotiation is identifying and settling on common ground. </w:t>
      </w:r>
    </w:p>
    <w:p w:rsidR="00290D5F" w:rsidRDefault="00CD5A2A" w:rsidP="00D56341">
      <w:pPr>
        <w:spacing w:after="0"/>
        <w:ind w:firstLine="720"/>
        <w:jc w:val="both"/>
      </w:pPr>
      <w:r>
        <w:t xml:space="preserve">In negotiation, it is the responsibility of the conflicting parties to identify a trade-off for the issue at hand and ensure that they stick by the agreements decided on. Finally, the parties in negotiation play the role of moderators of the process (Hussey, 2019). It is upon the parties in negotiation to ensure that the process flows smoothly and they agree on the right decision. For the parties to play the role of a moderator, they need to have control over common barriers which include their emotions, lack of trust, communication barriers, and holding stun stands. </w:t>
      </w:r>
    </w:p>
    <w:p w:rsidR="00290D5F" w:rsidRDefault="00CD5A2A" w:rsidP="00D56341">
      <w:pPr>
        <w:spacing w:after="0"/>
        <w:ind w:firstLine="720"/>
        <w:jc w:val="both"/>
      </w:pPr>
      <w:r>
        <w:t xml:space="preserve">In contrast, the parties in mediation play a more passive role compared to those in negotiation. In mediation, the mediator organizes the meetings, facilitates communication and </w:t>
      </w:r>
      <w:r>
        <w:lastRenderedPageBreak/>
        <w:t xml:space="preserve">negotiation, provides guidance for how the mediation process will be undertaken and encourages the conflicting parties to identify areas of settlement (Gerbitz, 2019). The conflicting parties in the negotiation play all these roles. In mediation, the roles of the conflicting parties include ensuring that the mediator addresses all the issues of contention. Additionally, it is the role of the conflicting parties to ensure privacy and confidentiality is upheld in the mediation process. Privacy and confidentiality are among the main features of ADR that makes this method of conflict resolution popular (Moffitt &amp; Bordone, 2012). </w:t>
      </w:r>
    </w:p>
    <w:p w:rsidR="00290D5F" w:rsidRPr="0031787B" w:rsidRDefault="00CD5A2A" w:rsidP="00D56341">
      <w:pPr>
        <w:spacing w:after="0"/>
        <w:ind w:firstLine="720"/>
        <w:jc w:val="both"/>
      </w:pPr>
      <w:r>
        <w:t>Therefore, it is incumbent on the parties involved to ensure they uphold these features. It is also the role of the conflicting parties to ensure the mediator is well aware of the dynamics of the issues in contention. They are supposed to provide all the relevant information with regards to the problems and make clarifications where there are misunderstandings (Gerbitz, 2019). Finally, it is the role of the parties to settle on an amicable conclusion to the issues at hand. Though the mediator is involved in moderating the mediation process and helping the conflicting parties settle on a trade-off, they cannot inflict any decisions on the parties (Hussey, 2019). The parties involved have to independently decide on whether or not to agree on the settlements suggested by the mediator.</w:t>
      </w:r>
    </w:p>
    <w:p w:rsidR="000B6FC9" w:rsidRDefault="00CD5A2A" w:rsidP="00D56341">
      <w:pPr>
        <w:spacing w:after="0"/>
        <w:jc w:val="center"/>
        <w:rPr>
          <w:b/>
          <w:bCs/>
          <w:lang w:val="en-US"/>
        </w:rPr>
      </w:pPr>
      <w:r w:rsidRPr="00C829BF">
        <w:rPr>
          <w:b/>
          <w:bCs/>
          <w:lang w:val="en-US"/>
        </w:rPr>
        <w:t>Outcomes</w:t>
      </w:r>
    </w:p>
    <w:p w:rsidR="00290D5F" w:rsidRDefault="00CD5A2A" w:rsidP="00D56341">
      <w:pPr>
        <w:spacing w:after="0"/>
        <w:ind w:firstLine="720"/>
        <w:jc w:val="both"/>
      </w:pPr>
      <w:r>
        <w:t>Both mediation and negotiation aim to look for solutions to common problems through mechanisms that are outside court proceedings (Moffitt &amp; Bordone, 2012). However, despite this similarity in the target outcome, there are numerous differences in outcomes between the two ADR mechanisms. One such difference is based on the binding nature of the outcomes. Negotiation is hugely an informal method of ADR, meaning that most of the outcomes are agreed upon through word of mouth, leaving no evidence for future consultation (Gerbitz, 2019). In such a situation, either of the conflicting parties may opt to act contrary to the agreement and will not face any implications.</w:t>
      </w:r>
    </w:p>
    <w:p w:rsidR="00290D5F" w:rsidRDefault="00CD5A2A" w:rsidP="00D56341">
      <w:pPr>
        <w:spacing w:after="0"/>
        <w:ind w:firstLine="720"/>
        <w:jc w:val="both"/>
      </w:pPr>
      <w:r>
        <w:lastRenderedPageBreak/>
        <w:t xml:space="preserve">On the contrary, mediation maintains a level of formality. The mediator in this ADR method may prepare documents for the parties to sign as evidence of the agreement, meaning that the outcomes here are more binding (Strutt, 2014). Additionally, the mediator occasionally conducts inspections to check whether the parties are abiding by the agreed-upon settlements. </w:t>
      </w:r>
    </w:p>
    <w:p w:rsidR="00290D5F" w:rsidRDefault="00CD5A2A" w:rsidP="00D56341">
      <w:pPr>
        <w:spacing w:after="0"/>
        <w:ind w:firstLine="720"/>
        <w:jc w:val="both"/>
      </w:pPr>
      <w:r>
        <w:t xml:space="preserve">Another difference in the outcomes is in the method of development of the settlement. In negotiation, the conflicting parties are the architects of the outcomes, meaning that the outcomes reflect the desires of all conflicting parties about the issues of contention (Goldberg et al., 2014). Additionally, since these outcomes result from the collaborative effort between the conflicting parties, they tend to have a sentimental attachment to them, thus ensuring that they remain relevant. Alternatively, in mediation, the outcomes usually incorporate the input of an impartial third party (Strutt, 2014). Therefore, the parties do not relate to the outcomes similarly as those in negotiation. Additionally, there have been debates over the level and nature of influence that the mediator has over the outcomes of mediation (Moffitt &amp; Bordone, 2012). The presence of a third party may translate to the development of a biased outcome that may not reflect the desires of all parties involved. </w:t>
      </w:r>
    </w:p>
    <w:p w:rsidR="00290D5F" w:rsidRPr="0031787B" w:rsidRDefault="00CD5A2A" w:rsidP="00D56341">
      <w:pPr>
        <w:spacing w:after="0"/>
        <w:ind w:firstLine="720"/>
        <w:jc w:val="both"/>
      </w:pPr>
      <w:r>
        <w:t>Finally, in most instances, the outcomes of negotiation are not recorded in writing, but rather are mere agreements between the conflicting parties. In such cases, these outcomes are quickly forgotten, and the conflicting parties may easily find themselves back to the initial position that they were in before negotiating (Goldberg et al., 2014). This means that the outcomes in negotiation are non-permanent and short-term. Alternatively, in mediation, the outcomes are often recorded in writing, meaning that they are generally more long term and are not easily forgettable. Furthermore, the mediator regularly checks on whether or not the parties continue to uphold the agreements (Gerbitz, 2019). In so doing, the mediator prevents these parties from relapsing back to the issues that generated conflicts in the first place.</w:t>
      </w:r>
    </w:p>
    <w:p w:rsidR="000B6FC9" w:rsidRDefault="00CD5A2A" w:rsidP="00D56341">
      <w:pPr>
        <w:spacing w:after="0"/>
        <w:jc w:val="center"/>
        <w:rPr>
          <w:lang w:val="en-US"/>
        </w:rPr>
      </w:pPr>
      <w:r w:rsidRPr="00081F34">
        <w:rPr>
          <w:b/>
          <w:bCs/>
          <w:lang w:val="en-US"/>
        </w:rPr>
        <w:lastRenderedPageBreak/>
        <w:t>Advantages/Disadvantages</w:t>
      </w:r>
    </w:p>
    <w:p w:rsidR="00290D5F" w:rsidRDefault="00CD5A2A" w:rsidP="00D56341">
      <w:pPr>
        <w:spacing w:after="0"/>
        <w:ind w:firstLine="720"/>
        <w:jc w:val="both"/>
      </w:pPr>
      <w:r>
        <w:t xml:space="preserve">Generally, ADR mechanisms are associated with numerous advantages and disadvantages, which have contributed to their popularity and the general likeness from the general population. For negotiation, one of the most significant advantages is its flexibility. For negotiation, flexibility allows the parties to structure the negotiations to meet their specific needs (Azarnoosh &amp; Kargozari, 2018). Another significant advantage associated with negotiations is its cost-effectiveness. Negotiation is structured on fundamental human interactions, which are easy and free to conduct. Therefore, the negotiating parties do not incur huge costs in the process of seeking an amicable settlement. The third advantage of negotiation relates to the amount of time taken for the conflicting parties to come up with a settlement (Strutt, 2014). Negotiation is arguably one of the fastest ADR mechanisms available. The short time frame associated with negotiation is attributed to the familiarity of the issue of contention between the conflicting parties (Azarnoosh &amp; Kargozari, 2018). Therefore, once the negotiations begin, individuals jump into the negotiation process without having to clarify the issues to third parties. </w:t>
      </w:r>
    </w:p>
    <w:p w:rsidR="00290D5F" w:rsidRDefault="00CD5A2A" w:rsidP="00D56341">
      <w:pPr>
        <w:spacing w:after="0"/>
        <w:ind w:firstLine="720"/>
        <w:jc w:val="both"/>
      </w:pPr>
      <w:r>
        <w:t xml:space="preserve">On the flip side, mediation is also associated with numerous advantages. One such advantage is that mediation allows individuals to maintain their relationships even after settling the disputes (Strutt, 2014). The outcomes of mediation are designed to be favourable to all the conflicting parties, meaning that mediation is designed to preserve relationships. Another advantage of mediation is associated with the value for money. For commercial disputes, the settlements are intended to reflect the value for money, meaning that for long-term settlements, financial policies like inflation are taken into consideration (Strutt, 2014). The third advantage is that mediation is comparatively faster, flexible, and relatively cheap to conduct. Compared to other ADR mechanisms like arbitration, mediation illustrates some </w:t>
      </w:r>
      <w:r>
        <w:lastRenderedPageBreak/>
        <w:t xml:space="preserve">level of flexibility in terms of scheduling of meetings, speed in the process of establishing a settlement, and costs associated with coming up with the settlement (Strutt, 2014). </w:t>
      </w:r>
    </w:p>
    <w:p w:rsidR="00290D5F" w:rsidRDefault="00CD5A2A" w:rsidP="00D56341">
      <w:pPr>
        <w:spacing w:after="0"/>
        <w:ind w:firstLine="720"/>
        <w:jc w:val="both"/>
      </w:pPr>
      <w:r>
        <w:t xml:space="preserve">When considering the disadvantages, both negotiation and mediation have their fair share of drawbacks. For negotiation, issues like communication barriers, personal feelings, and selfish intentions contribute significantly to the failure of the process (Strutt, 2014). Secondly, negotiation does not guarantee a fair share hearing of each individual’s grievances. With negotiation, the chances are high that one party may dominate over the other(s), denying them a fair opportunity to present their issues. Additionally, the absence of a neutral third party can cripple the possibility of the individuals coming up with an amicable solution to the problems at hand (Azarnoosh &amp; Kargozari, 2018). Finally, negotiation does not guarantee good faith and trustworthiness of the parties involved. Some parties may decide to enter into negotiations with malicious intentions towards their partners. </w:t>
      </w:r>
    </w:p>
    <w:p w:rsidR="008967F0" w:rsidRPr="00290D5F" w:rsidRDefault="00CD5A2A" w:rsidP="00D56341">
      <w:pPr>
        <w:spacing w:after="0"/>
        <w:ind w:firstLine="720"/>
        <w:jc w:val="both"/>
      </w:pPr>
      <w:r>
        <w:t>In contrast to these, the disadvantages of mediation are equally as many. The most significant disadvantage of mediation relates to the costs associated with the process. Mediation can be a costly affair, concerning the kind of mediator employed, the period taken to come up with a settlement, and the cost of the settlement (Strutt, 2014). Additionally, since mediation is a consensual process, it is subject to collapse at any one particular time. Thirdly, before the parties agree on a settlement, the mediation process is non-binding. Finally, for mediation to be successful, both parties must show commitment to getting to a settlement. Where one of the parties to the mediation process remains adamant, the whole process is subject to failure (Goldberg et al., 2014).</w:t>
      </w:r>
    </w:p>
    <w:p w:rsidR="000B6FC9" w:rsidRDefault="00CD5A2A" w:rsidP="00D56341">
      <w:pPr>
        <w:spacing w:after="0"/>
        <w:jc w:val="center"/>
        <w:rPr>
          <w:b/>
          <w:bCs/>
          <w:lang w:val="en-US"/>
        </w:rPr>
      </w:pPr>
      <w:r w:rsidRPr="00293EB9">
        <w:rPr>
          <w:b/>
          <w:bCs/>
          <w:lang w:val="en-US"/>
        </w:rPr>
        <w:t>Best Choice and Worst Choice Situations for</w:t>
      </w:r>
      <w:r>
        <w:rPr>
          <w:b/>
          <w:bCs/>
          <w:lang w:val="en-US"/>
        </w:rPr>
        <w:t xml:space="preserve"> </w:t>
      </w:r>
      <w:r w:rsidR="005B59D8">
        <w:rPr>
          <w:b/>
          <w:bCs/>
          <w:lang w:val="en-US"/>
        </w:rPr>
        <w:t>Applying</w:t>
      </w:r>
      <w:r w:rsidR="005B59D8" w:rsidRPr="000663B4">
        <w:rPr>
          <w:b/>
          <w:bCs/>
          <w:lang w:val="en-US"/>
        </w:rPr>
        <w:t xml:space="preserve"> Mediation</w:t>
      </w:r>
      <w:r w:rsidRPr="000663B4">
        <w:rPr>
          <w:b/>
          <w:bCs/>
          <w:lang w:val="en-US"/>
        </w:rPr>
        <w:t xml:space="preserve"> and Negotiation</w:t>
      </w:r>
    </w:p>
    <w:p w:rsidR="00290D5F" w:rsidRDefault="00CD5A2A" w:rsidP="00D56341">
      <w:pPr>
        <w:spacing w:after="0"/>
        <w:ind w:firstLine="720"/>
        <w:jc w:val="both"/>
      </w:pPr>
      <w:r>
        <w:t xml:space="preserve">Despite the widespread application of ADR mechanisms, each mechanism fits specific situations better than the rest, making it the most preferred choice for that particular instance. Negotiation, for example, is commonly used to solve private issues that need to be </w:t>
      </w:r>
      <w:r>
        <w:lastRenderedPageBreak/>
        <w:t xml:space="preserve">kept confidential (Thomson Reuters, 2016). Some of the most common conflicts resolved through negotiation include settling a dispute between family members, when neighbours are disputing over outside lights being too bright, or where a neighbour’s hedge has overgrown, blocking natural light from getting into the house. Alternatively, negotiation would be the worst choice to solve a dispute between an individual and an abusive spouse.   </w:t>
      </w:r>
    </w:p>
    <w:p w:rsidR="00290D5F" w:rsidRPr="0031787B" w:rsidRDefault="00CD5A2A" w:rsidP="00D56341">
      <w:pPr>
        <w:ind w:firstLine="720"/>
        <w:jc w:val="both"/>
      </w:pPr>
      <w:r>
        <w:t>On the other hand, mediation is often preferred when dealing with private, non-criminal matters that can be settled informally. As discussed, mediation involves a neutral third party who helps the conflicting parties agree on some settlement that is agreeable to all parties involved (Moffitt &amp; Bordone, 2012). Some of the common non-criminal situations where mediation is effectively used include cases relating to divorce and child custody, and when dealing with issues between business partners. Additional instances include strained relationships between a landlord and tenant(s), and where a trade union negotiates collective bargaining agreement (CBA) with an employer on behalf of its members (Thomson Reuters, 2016). In addition to these, mediation may also be used in minor, non-violent criminal issues like verbal harassment and discrimination. Generally, mediation is the most preferred option in these cases since it maintains confidentiality resolves such issues faster than the courts and is usually more cost-effective in solving such minor issues. In situations like criminal offences, mediation would be the worst choice to be used in resolving the conflict (Thomson Reuters, 2016).</w:t>
      </w:r>
    </w:p>
    <w:p w:rsidR="000B6FC9" w:rsidRPr="000663B4" w:rsidRDefault="00CD5A2A" w:rsidP="00D56341">
      <w:pPr>
        <w:jc w:val="center"/>
        <w:rPr>
          <w:b/>
          <w:bCs/>
          <w:lang w:val="en-US"/>
        </w:rPr>
      </w:pPr>
      <w:r w:rsidRPr="000663B4">
        <w:rPr>
          <w:b/>
          <w:bCs/>
          <w:lang w:val="en-US"/>
        </w:rPr>
        <w:t>Cultural Role and Acceptance</w:t>
      </w:r>
    </w:p>
    <w:p w:rsidR="00290D5F" w:rsidRDefault="00CD5A2A" w:rsidP="00D56341">
      <w:pPr>
        <w:ind w:firstLine="720"/>
        <w:jc w:val="both"/>
      </w:pPr>
      <w:r>
        <w:t xml:space="preserve">For decades, culture was overlooked as a significant factor influencing conflict management and its desired outcomes. However, with continued research, scholars have found that culture significantly determines whether or not the adopted ADR will be successful. In negotiation, despite the limited contribution of culture on the possible outcomes of the negotiation process, culture contributes significantly to informing the </w:t>
      </w:r>
      <w:r>
        <w:lastRenderedPageBreak/>
        <w:t xml:space="preserve">negotiation process (Moffitt &amp; Bordone, 2012). In cross-cultural negotiation, China provides the best example of how culture creates an enabling environment for the application of ADR. While many western countries resolve disputes on a legal basis, conflict resolution in China is based on non-legal negotiations. Therefore, the culture presents an opportunity for cross-cultural negotiations, especially when dealing with individuals in the Country (Wang &amp; Chen, 2019). In terms of acceptance, many cultures have traditionally embraced negotiation as a method of solving disputes. Despite the onset of the court system as a way of resolving conflicts, many cultures still embrace negotiation, especially when private and confidential matters. </w:t>
      </w:r>
    </w:p>
    <w:p w:rsidR="00290D5F" w:rsidRPr="0031787B" w:rsidRDefault="00CD5A2A" w:rsidP="00D56341">
      <w:pPr>
        <w:ind w:firstLine="720"/>
        <w:jc w:val="both"/>
      </w:pPr>
      <w:r>
        <w:t xml:space="preserve">In contrast to the role of culture in negotiation, cross-cultural mediation, especially one that follows the universality approach, ignores the role played by culture in the mediation process (Kubicek, Bhanugopan, &amp; O’Neill, 2019). Current trends in mainstream social theory have significantly contributed to this neglect. In addition to the social theory, the bargaining theory can be used to explain the current global generic view of humanity, where decisions are made through cost-benefit analysis, contributing to the increasing popularity of the problem-solving perspective in the mediation (Kubicek, Bhanugopan, &amp; O’Neill, 2019). Therefore, this means that in the contemporary world, the influence of culture on mediation has decreased considerably. In addition to this, the acceptance of mediation as an ADR in the modern world has reduced significantly. Based on the mainstream social theory, a majority of conflicts, such as divorce and child custody and disputes arising in business deals are finding their way into litigation, as mediation is being faced out (Kubicek, Bhanugopan, &amp; O’Neill, 2019).  </w:t>
      </w:r>
    </w:p>
    <w:p w:rsidR="00830ED5" w:rsidRDefault="00830ED5" w:rsidP="00D56341">
      <w:pPr>
        <w:jc w:val="center"/>
        <w:rPr>
          <w:b/>
          <w:bCs/>
          <w:lang w:val="en-US"/>
        </w:rPr>
      </w:pPr>
    </w:p>
    <w:p w:rsidR="005B59D8" w:rsidRDefault="005B59D8" w:rsidP="00D56341">
      <w:pPr>
        <w:jc w:val="center"/>
        <w:rPr>
          <w:b/>
          <w:bCs/>
          <w:lang w:val="en-US"/>
        </w:rPr>
      </w:pPr>
    </w:p>
    <w:p w:rsidR="00ED6449" w:rsidRDefault="00CD5A2A" w:rsidP="00D56341">
      <w:pPr>
        <w:jc w:val="center"/>
        <w:rPr>
          <w:b/>
          <w:bCs/>
          <w:lang w:val="en-US"/>
        </w:rPr>
      </w:pPr>
      <w:r>
        <w:rPr>
          <w:b/>
          <w:bCs/>
          <w:lang w:val="en-US"/>
        </w:rPr>
        <w:lastRenderedPageBreak/>
        <w:t>Application</w:t>
      </w:r>
      <w:r w:rsidR="000B6FC9" w:rsidRPr="009707CD">
        <w:rPr>
          <w:b/>
          <w:bCs/>
          <w:lang w:val="en-US"/>
        </w:rPr>
        <w:t xml:space="preserve"> in </w:t>
      </w:r>
      <w:r w:rsidRPr="009707CD">
        <w:rPr>
          <w:b/>
          <w:bCs/>
          <w:lang w:val="en-US"/>
        </w:rPr>
        <w:t>Public Administrati</w:t>
      </w:r>
      <w:r>
        <w:rPr>
          <w:b/>
          <w:bCs/>
          <w:lang w:val="en-US"/>
        </w:rPr>
        <w:t>on</w:t>
      </w:r>
    </w:p>
    <w:p w:rsidR="00290D5F" w:rsidRDefault="00CD5A2A" w:rsidP="00D56341">
      <w:pPr>
        <w:ind w:firstLine="720"/>
        <w:jc w:val="both"/>
      </w:pPr>
      <w:r>
        <w:t xml:space="preserve">Generally, public administration entails making authoritative decisions, including implementing government policies, whose modification can only be done through administrative courts (Lovan, Murray, &amp; Shaffer, 2017). Every country across the world has established organizations through which the government implements its authority in public administrations. However, some in some instances, the inter-organizational relationships may result in conflict. Though such conflicts may be considered as ‘healthy,’ they may hinder the implementation of government policies. In such instances, negotiation may be employed to solve these conflicts (Lovan, Murray, &amp; Shaffer, 2017).  Additionally, it is common for disputes to occur between different personnel in specific government organizations. When this happens, negotiation is also the most suitable ADR mechanism to use and iron these differences out. </w:t>
      </w:r>
    </w:p>
    <w:p w:rsidR="00290D5F" w:rsidRDefault="00CD5A2A" w:rsidP="00D56341">
      <w:pPr>
        <w:spacing w:after="0"/>
        <w:ind w:firstLine="720"/>
        <w:jc w:val="both"/>
      </w:pPr>
      <w:r>
        <w:t xml:space="preserve">Alternatively, mediation in the US public administration is used in various ways. First, mediation is used by labour unions in the country to champion for improved working conditions for their members in the private and public sectors. Following the legalization of unionization and collective bargaining, mediation has been used on various occasions as a way of solving disputes between the labour unions and employers while avoiding civil courts (Lovan, Murray, &amp; Shaffer, 2017). In the present day, mediation, through community mediation groups established under the Mediation Act, can be used to offer solutions to numerous social problems currently witnessed in the US. Additionally, mediation provides an effective method of dealing with multiple federal cases such as equal employment cases and disputes arising at the workplaces (Lovan, Murray, &amp; Shaffer, 2017). Finally, mediation can be used in solving conflicts occurring in American schools, including bullying. </w:t>
      </w:r>
    </w:p>
    <w:p w:rsidR="00290D5F" w:rsidRDefault="00CD5A2A" w:rsidP="00D56341">
      <w:pPr>
        <w:spacing w:after="0"/>
        <w:ind w:firstLine="720"/>
        <w:jc w:val="both"/>
      </w:pPr>
      <w:r>
        <w:t xml:space="preserve">In conclusion, though mediation and negotiation are both ADR mechanisms, they portray differences on numerous levels. While these differences may indicate perceived </w:t>
      </w:r>
      <w:r>
        <w:lastRenderedPageBreak/>
        <w:t xml:space="preserve">supremacy of one ADR mechanism over another, they are each designed to fit specific instances (Goldberg et al., 2016). Furthermore, ADR mechanisms form the future of conflict resolution. Thus, significant research is necessary to improve on them and encourage their use in society. </w:t>
      </w:r>
    </w:p>
    <w:p w:rsidR="00D56341" w:rsidRDefault="00D56341" w:rsidP="00D56341">
      <w:pPr>
        <w:spacing w:after="0"/>
        <w:ind w:firstLine="720"/>
        <w:jc w:val="both"/>
      </w:pPr>
    </w:p>
    <w:p w:rsidR="00D56341" w:rsidRPr="00B54918" w:rsidRDefault="00D56341" w:rsidP="00D56341">
      <w:pPr>
        <w:spacing w:after="0"/>
        <w:ind w:firstLine="720"/>
        <w:jc w:val="both"/>
      </w:pPr>
    </w:p>
    <w:p w:rsidR="00830ED5" w:rsidRDefault="00830ED5" w:rsidP="00A90ADB">
      <w:pPr>
        <w:jc w:val="center"/>
        <w:rPr>
          <w:lang w:val="en-US"/>
        </w:rPr>
      </w:pPr>
    </w:p>
    <w:p w:rsidR="00830ED5" w:rsidRDefault="00830ED5" w:rsidP="00A90ADB">
      <w:pPr>
        <w:jc w:val="center"/>
        <w:rPr>
          <w:lang w:val="en-US"/>
        </w:rPr>
      </w:pPr>
    </w:p>
    <w:p w:rsidR="00830ED5" w:rsidRDefault="00830ED5" w:rsidP="00A90ADB">
      <w:pPr>
        <w:jc w:val="center"/>
        <w:rPr>
          <w:lang w:val="en-US"/>
        </w:rPr>
      </w:pPr>
    </w:p>
    <w:p w:rsidR="00830ED5" w:rsidRDefault="00830ED5" w:rsidP="00A90ADB">
      <w:pPr>
        <w:jc w:val="center"/>
        <w:rPr>
          <w:lang w:val="en-US"/>
        </w:rPr>
      </w:pPr>
    </w:p>
    <w:p w:rsidR="00830ED5" w:rsidRDefault="00830ED5" w:rsidP="00A90ADB">
      <w:pPr>
        <w:jc w:val="center"/>
        <w:rPr>
          <w:lang w:val="en-US"/>
        </w:rPr>
      </w:pPr>
    </w:p>
    <w:p w:rsidR="00830ED5" w:rsidRDefault="00830ED5" w:rsidP="00A90ADB">
      <w:pPr>
        <w:jc w:val="center"/>
        <w:rPr>
          <w:lang w:val="en-US"/>
        </w:rPr>
      </w:pPr>
    </w:p>
    <w:p w:rsidR="00830ED5" w:rsidRDefault="00830ED5" w:rsidP="00A90ADB">
      <w:pPr>
        <w:jc w:val="center"/>
        <w:rPr>
          <w:lang w:val="en-US"/>
        </w:rPr>
      </w:pPr>
    </w:p>
    <w:p w:rsidR="00830ED5" w:rsidRDefault="00830ED5" w:rsidP="00A90ADB">
      <w:pPr>
        <w:jc w:val="center"/>
        <w:rPr>
          <w:lang w:val="en-US"/>
        </w:rPr>
      </w:pPr>
    </w:p>
    <w:p w:rsidR="00830ED5" w:rsidRDefault="00830ED5" w:rsidP="00A90ADB">
      <w:pPr>
        <w:jc w:val="center"/>
        <w:rPr>
          <w:lang w:val="en-US"/>
        </w:rPr>
      </w:pPr>
    </w:p>
    <w:p w:rsidR="00830ED5" w:rsidRDefault="00830ED5" w:rsidP="00A90ADB">
      <w:pPr>
        <w:jc w:val="center"/>
        <w:rPr>
          <w:lang w:val="en-US"/>
        </w:rPr>
      </w:pPr>
    </w:p>
    <w:p w:rsidR="00830ED5" w:rsidRDefault="00830ED5" w:rsidP="00A90ADB">
      <w:pPr>
        <w:jc w:val="center"/>
        <w:rPr>
          <w:lang w:val="en-US"/>
        </w:rPr>
      </w:pPr>
    </w:p>
    <w:p w:rsidR="00830ED5" w:rsidRDefault="00830ED5" w:rsidP="00A90ADB">
      <w:pPr>
        <w:jc w:val="center"/>
        <w:rPr>
          <w:lang w:val="en-US"/>
        </w:rPr>
      </w:pPr>
    </w:p>
    <w:p w:rsidR="00830ED5" w:rsidRDefault="00830ED5" w:rsidP="00A90ADB">
      <w:pPr>
        <w:jc w:val="center"/>
        <w:rPr>
          <w:lang w:val="en-US"/>
        </w:rPr>
      </w:pPr>
    </w:p>
    <w:p w:rsidR="00830ED5" w:rsidRDefault="00830ED5" w:rsidP="00A90ADB">
      <w:pPr>
        <w:jc w:val="center"/>
        <w:rPr>
          <w:lang w:val="en-US"/>
        </w:rPr>
      </w:pPr>
    </w:p>
    <w:p w:rsidR="00830ED5" w:rsidRDefault="00830ED5" w:rsidP="00A90ADB">
      <w:pPr>
        <w:jc w:val="center"/>
        <w:rPr>
          <w:lang w:val="en-US"/>
        </w:rPr>
      </w:pPr>
    </w:p>
    <w:p w:rsidR="00185650" w:rsidRDefault="00CD5A2A" w:rsidP="00A90ADB">
      <w:pPr>
        <w:jc w:val="center"/>
        <w:rPr>
          <w:lang w:val="en-US"/>
        </w:rPr>
      </w:pPr>
      <w:r>
        <w:rPr>
          <w:lang w:val="en-US"/>
        </w:rPr>
        <w:lastRenderedPageBreak/>
        <w:t>References</w:t>
      </w:r>
    </w:p>
    <w:p w:rsidR="008967F0" w:rsidRDefault="00CD5A2A" w:rsidP="0032495B">
      <w:pPr>
        <w:ind w:left="720" w:hanging="720"/>
        <w:jc w:val="both"/>
      </w:pPr>
      <w:r w:rsidRPr="008967F0">
        <w:t>Azarnoosh, M., &amp; Kargozari, H. R. (2018). Negotiated syllabus. In </w:t>
      </w:r>
      <w:r w:rsidRPr="008967F0">
        <w:rPr>
          <w:i/>
          <w:iCs/>
        </w:rPr>
        <w:t>Issues in syllabus design</w:t>
      </w:r>
      <w:r w:rsidRPr="008967F0">
        <w:t> (pp. 135-147). Brill Sense.</w:t>
      </w:r>
    </w:p>
    <w:p w:rsidR="002D006E" w:rsidRDefault="00CD5A2A" w:rsidP="0032495B">
      <w:pPr>
        <w:ind w:left="720" w:hanging="720"/>
        <w:jc w:val="both"/>
      </w:pPr>
      <w:r w:rsidRPr="002D006E">
        <w:t>Blake, S. H., Browne, J., &amp; Sime, S. (2016). </w:t>
      </w:r>
      <w:r w:rsidRPr="002D006E">
        <w:rPr>
          <w:i/>
          <w:iCs/>
        </w:rPr>
        <w:t>A practical approach to alternative dispute resolution</w:t>
      </w:r>
      <w:r w:rsidRPr="002D006E">
        <w:t>. Oxford University Press.</w:t>
      </w:r>
    </w:p>
    <w:p w:rsidR="00961A01" w:rsidRDefault="00CD5A2A" w:rsidP="0032495B">
      <w:pPr>
        <w:ind w:left="720" w:hanging="720"/>
        <w:jc w:val="both"/>
      </w:pPr>
      <w:r w:rsidRPr="00961A01">
        <w:t>Gerbitz, C. (2019). Prevailing Parties in Mediation. </w:t>
      </w:r>
      <w:r w:rsidRPr="00961A01">
        <w:rPr>
          <w:i/>
          <w:iCs/>
        </w:rPr>
        <w:t>Mitchell Hamline L. Rev.</w:t>
      </w:r>
      <w:r w:rsidRPr="00961A01">
        <w:t>, </w:t>
      </w:r>
      <w:r w:rsidRPr="00961A01">
        <w:rPr>
          <w:i/>
          <w:iCs/>
        </w:rPr>
        <w:t>45</w:t>
      </w:r>
      <w:r w:rsidRPr="00961A01">
        <w:t>, 611.</w:t>
      </w:r>
    </w:p>
    <w:p w:rsidR="00964F70" w:rsidRDefault="00CD5A2A" w:rsidP="0032495B">
      <w:pPr>
        <w:ind w:left="720" w:hanging="720"/>
        <w:jc w:val="both"/>
      </w:pPr>
      <w:r w:rsidRPr="00964F70">
        <w:t>Goldberg, S. B., Sander, F. E., Rogers, N. H., &amp; Cole, S. R. (2014). </w:t>
      </w:r>
      <w:r w:rsidRPr="00964F70">
        <w:rPr>
          <w:i/>
          <w:iCs/>
        </w:rPr>
        <w:t>Dispute resolution: Negotiation, mediation and other processes</w:t>
      </w:r>
      <w:r w:rsidRPr="00964F70">
        <w:t>. Wolters Kluwer Law &amp; Business.</w:t>
      </w:r>
    </w:p>
    <w:p w:rsidR="006D046A" w:rsidRDefault="00CD5A2A" w:rsidP="0032495B">
      <w:pPr>
        <w:ind w:left="720" w:hanging="720"/>
        <w:jc w:val="both"/>
      </w:pPr>
      <w:r w:rsidRPr="006D046A">
        <w:t>Hussey, L. K. (2019). Conflict Negotiation and Mediation. </w:t>
      </w:r>
      <w:r w:rsidRPr="006D046A">
        <w:rPr>
          <w:i/>
          <w:iCs/>
        </w:rPr>
        <w:t>Library Management 101: A Practical Guide</w:t>
      </w:r>
      <w:r w:rsidRPr="006D046A">
        <w:t>, 15.</w:t>
      </w:r>
    </w:p>
    <w:p w:rsidR="00416664" w:rsidRDefault="00CD5A2A" w:rsidP="0032495B">
      <w:pPr>
        <w:ind w:left="720" w:hanging="720"/>
        <w:jc w:val="both"/>
      </w:pPr>
      <w:r w:rsidRPr="00416664">
        <w:t>Kubicek, A., Bhanugopan, R., &amp; O'Neill, G. (2019). How does cultural intelligence affect organizational culture: the mediating role of cross-cultural role conflict, ambiguity, and overload. </w:t>
      </w:r>
      <w:r w:rsidRPr="00416664">
        <w:rPr>
          <w:i/>
          <w:iCs/>
        </w:rPr>
        <w:t>The International Journal of Human Resource Management</w:t>
      </w:r>
      <w:r w:rsidRPr="00416664">
        <w:t>, </w:t>
      </w:r>
      <w:r w:rsidRPr="00416664">
        <w:rPr>
          <w:i/>
          <w:iCs/>
        </w:rPr>
        <w:t>30</w:t>
      </w:r>
      <w:r w:rsidRPr="00416664">
        <w:t>(7), 1059-1083.</w:t>
      </w:r>
    </w:p>
    <w:p w:rsidR="0080793E" w:rsidRDefault="00CD5A2A" w:rsidP="0032495B">
      <w:pPr>
        <w:ind w:left="720" w:hanging="720"/>
        <w:jc w:val="both"/>
      </w:pPr>
      <w:r w:rsidRPr="0080793E">
        <w:t>Lovan, W. R., Murray, M., &amp; Shaffer, R. (Eds.). (2017). </w:t>
      </w:r>
      <w:r w:rsidRPr="0080793E">
        <w:rPr>
          <w:i/>
          <w:iCs/>
        </w:rPr>
        <w:t>Participatory governance: planning, conflict mediation and public decision-making in civil society</w:t>
      </w:r>
      <w:r w:rsidRPr="0080793E">
        <w:t>. Routledge.</w:t>
      </w:r>
    </w:p>
    <w:p w:rsidR="00185650" w:rsidRDefault="00CD5A2A" w:rsidP="0032495B">
      <w:pPr>
        <w:ind w:left="720" w:hanging="720"/>
        <w:jc w:val="both"/>
      </w:pPr>
      <w:r w:rsidRPr="0032495B">
        <w:t>Moffitt, M. L., &amp; Bordone, R. C. (Eds.). (2012). </w:t>
      </w:r>
      <w:r w:rsidRPr="0032495B">
        <w:rPr>
          <w:i/>
          <w:iCs/>
        </w:rPr>
        <w:t>The handbook of dispute resolution</w:t>
      </w:r>
      <w:r w:rsidRPr="0032495B">
        <w:t>. John Wiley &amp; Sons.</w:t>
      </w:r>
    </w:p>
    <w:p w:rsidR="0070393B" w:rsidRDefault="00CD5A2A" w:rsidP="0032495B">
      <w:pPr>
        <w:ind w:left="720" w:hanging="720"/>
        <w:jc w:val="both"/>
      </w:pPr>
      <w:r>
        <w:t xml:space="preserve">Strutt, K. (2014). Mediation vs. Negotiation. </w:t>
      </w:r>
      <w:r w:rsidRPr="0070393B">
        <w:rPr>
          <w:i/>
          <w:iCs/>
        </w:rPr>
        <w:t>Driver Group Plc</w:t>
      </w:r>
      <w:r>
        <w:rPr>
          <w:i/>
          <w:iCs/>
        </w:rPr>
        <w:t xml:space="preserve">.Europe Knowledge. </w:t>
      </w:r>
      <w:r>
        <w:t xml:space="preserve">Retrieved from </w:t>
      </w:r>
      <w:hyperlink r:id="rId7" w:history="1">
        <w:r w:rsidRPr="0070393B">
          <w:rPr>
            <w:rStyle w:val="Hyperlink"/>
          </w:rPr>
          <w:t>https://www.driver-group.com/europe/news/mediation-vs-negotiation</w:t>
        </w:r>
      </w:hyperlink>
    </w:p>
    <w:p w:rsidR="00716EFB" w:rsidRDefault="00CD5A2A" w:rsidP="00DB6162">
      <w:pPr>
        <w:ind w:left="720" w:hanging="720"/>
        <w:jc w:val="both"/>
      </w:pPr>
      <w:r w:rsidRPr="00DB6162">
        <w:rPr>
          <w:lang w:val="en-US"/>
        </w:rPr>
        <w:lastRenderedPageBreak/>
        <w:t>Thomson Reuters</w:t>
      </w:r>
      <w:r>
        <w:rPr>
          <w:lang w:val="en-US"/>
        </w:rPr>
        <w:t>. (2016)</w:t>
      </w:r>
      <w:r>
        <w:t xml:space="preserve">. </w:t>
      </w:r>
      <w:r w:rsidRPr="00DB6162">
        <w:t>Mediation Cases: What Cases are Eligible for Mediation</w:t>
      </w:r>
      <w:r>
        <w:t xml:space="preserve">. </w:t>
      </w:r>
      <w:r>
        <w:rPr>
          <w:i/>
          <w:iCs/>
        </w:rPr>
        <w:t xml:space="preserve">FindLaw. </w:t>
      </w:r>
      <w:r>
        <w:t xml:space="preserve">Retrieved from </w:t>
      </w:r>
      <w:hyperlink r:id="rId8" w:history="1">
        <w:r w:rsidRPr="00DB6162">
          <w:rPr>
            <w:rStyle w:val="Hyperlink"/>
          </w:rPr>
          <w:t>https://www.findlaw.com/adr/mediation/mediation-cases-what-cases-are-eligible-for-mediation.html</w:t>
        </w:r>
      </w:hyperlink>
    </w:p>
    <w:p w:rsidR="00EF350F" w:rsidRPr="00DB6162" w:rsidRDefault="00CD5A2A" w:rsidP="00DB6162">
      <w:pPr>
        <w:ind w:left="720" w:hanging="720"/>
        <w:jc w:val="both"/>
      </w:pPr>
      <w:r w:rsidRPr="00EF350F">
        <w:t xml:space="preserve">Wang, Z. J. &amp; Chen, J. (2019). Negotiation and Mediation. In </w:t>
      </w:r>
      <w:r w:rsidRPr="00EF350F">
        <w:rPr>
          <w:i/>
          <w:iCs/>
        </w:rPr>
        <w:t>Dispute Resolution in the People’s Republic of China</w:t>
      </w:r>
      <w:r w:rsidRPr="00EF350F">
        <w:t> (pp. 130-167). Brill Nijhoff.</w:t>
      </w:r>
    </w:p>
    <w:sectPr w:rsidR="00EF350F" w:rsidRPr="00DB6162" w:rsidSect="006E645A">
      <w:headerReference w:type="default" r:id="rId9"/>
      <w:headerReference w:type="first" r:id="rId10"/>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5852" w:rsidRDefault="001E5852">
      <w:pPr>
        <w:spacing w:after="0" w:line="240" w:lineRule="auto"/>
      </w:pPr>
      <w:r>
        <w:separator/>
      </w:r>
    </w:p>
  </w:endnote>
  <w:endnote w:type="continuationSeparator" w:id="1">
    <w:p w:rsidR="001E5852" w:rsidRDefault="001E58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5852" w:rsidRDefault="001E5852">
      <w:pPr>
        <w:spacing w:after="0" w:line="240" w:lineRule="auto"/>
      </w:pPr>
      <w:r>
        <w:separator/>
      </w:r>
    </w:p>
  </w:footnote>
  <w:footnote w:type="continuationSeparator" w:id="1">
    <w:p w:rsidR="001E5852" w:rsidRDefault="001E585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CD5A2A" w:rsidP="00EB2AD2">
        <w:r w:rsidRPr="006F5FC3">
          <w:rPr>
            <w:lang w:val="en-US"/>
          </w:rPr>
          <w:t>ALTERNATIVE DISPUTE RESOLUTION</w:t>
        </w:r>
        <w:r w:rsidR="00EB2AD2">
          <w:tab/>
        </w:r>
        <w:r w:rsidR="00166F23">
          <w:tab/>
        </w:r>
        <w:r w:rsidR="00166F23">
          <w:tab/>
        </w:r>
        <w:r w:rsidR="00166F23">
          <w:tab/>
        </w:r>
        <w:r w:rsidR="00166F23">
          <w:tab/>
        </w:r>
        <w:r w:rsidR="00166F23">
          <w:tab/>
        </w:r>
        <w:r w:rsidR="004F430B">
          <w:tab/>
        </w:r>
        <w:r w:rsidR="00944521">
          <w:fldChar w:fldCharType="begin"/>
        </w:r>
        <w:r w:rsidR="00532362">
          <w:instrText xml:space="preserve"> PAGE   \* MERGEFORMAT </w:instrText>
        </w:r>
        <w:r w:rsidR="00944521">
          <w:fldChar w:fldCharType="separate"/>
        </w:r>
        <w:r w:rsidR="005B59D8">
          <w:rPr>
            <w:noProof/>
          </w:rPr>
          <w:t>12</w:t>
        </w:r>
        <w:r w:rsidR="00944521">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2A651E" w:rsidRDefault="00CD5A2A" w:rsidP="000C24B1">
    <w:r>
      <w:t>Running head</w:t>
    </w:r>
    <w:r w:rsidR="005B59D8">
      <w:t>:</w:t>
    </w:r>
    <w:r w:rsidR="005B59D8" w:rsidRPr="006F5FC3">
      <w:rPr>
        <w:lang w:val="en-US"/>
      </w:rPr>
      <w:t xml:space="preserve"> ALTERNATIVE</w:t>
    </w:r>
    <w:r w:rsidR="006F5FC3" w:rsidRPr="006F5FC3">
      <w:rPr>
        <w:lang w:val="en-US"/>
      </w:rPr>
      <w:t xml:space="preserve"> DISPUTE RESOLUTION</w:t>
    </w:r>
    <w:r w:rsidR="006F5FC3">
      <w:rPr>
        <w:lang w:val="en-US"/>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13003"/>
    <w:multiLevelType w:val="multilevel"/>
    <w:tmpl w:val="25DE2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9F1322"/>
    <w:multiLevelType w:val="multilevel"/>
    <w:tmpl w:val="42B23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337684"/>
    <w:multiLevelType w:val="hybridMultilevel"/>
    <w:tmpl w:val="0BB2FBAC"/>
    <w:lvl w:ilvl="0" w:tplc="F2101312">
      <w:start w:val="1"/>
      <w:numFmt w:val="decimal"/>
      <w:lvlText w:val="%1."/>
      <w:lvlJc w:val="left"/>
      <w:pPr>
        <w:ind w:left="720" w:hanging="360"/>
      </w:pPr>
    </w:lvl>
    <w:lvl w:ilvl="1" w:tplc="E5348F88">
      <w:start w:val="1"/>
      <w:numFmt w:val="lowerLetter"/>
      <w:lvlText w:val="%2."/>
      <w:lvlJc w:val="left"/>
      <w:pPr>
        <w:ind w:left="1440" w:hanging="360"/>
      </w:pPr>
    </w:lvl>
    <w:lvl w:ilvl="2" w:tplc="EB48BCCE">
      <w:start w:val="1"/>
      <w:numFmt w:val="lowerRoman"/>
      <w:lvlText w:val="%3."/>
      <w:lvlJc w:val="right"/>
      <w:pPr>
        <w:ind w:left="2160" w:hanging="180"/>
      </w:pPr>
    </w:lvl>
    <w:lvl w:ilvl="3" w:tplc="DC042718">
      <w:start w:val="1"/>
      <w:numFmt w:val="decimal"/>
      <w:lvlText w:val="%4."/>
      <w:lvlJc w:val="left"/>
      <w:pPr>
        <w:ind w:left="2880" w:hanging="360"/>
      </w:pPr>
    </w:lvl>
    <w:lvl w:ilvl="4" w:tplc="15B40CC4">
      <w:start w:val="1"/>
      <w:numFmt w:val="lowerLetter"/>
      <w:lvlText w:val="%5."/>
      <w:lvlJc w:val="left"/>
      <w:pPr>
        <w:ind w:left="3600" w:hanging="360"/>
      </w:pPr>
    </w:lvl>
    <w:lvl w:ilvl="5" w:tplc="FF146822">
      <w:start w:val="1"/>
      <w:numFmt w:val="lowerRoman"/>
      <w:lvlText w:val="%6."/>
      <w:lvlJc w:val="right"/>
      <w:pPr>
        <w:ind w:left="4320" w:hanging="180"/>
      </w:pPr>
    </w:lvl>
    <w:lvl w:ilvl="6" w:tplc="726E7482">
      <w:start w:val="1"/>
      <w:numFmt w:val="decimal"/>
      <w:lvlText w:val="%7."/>
      <w:lvlJc w:val="left"/>
      <w:pPr>
        <w:ind w:left="5040" w:hanging="360"/>
      </w:pPr>
    </w:lvl>
    <w:lvl w:ilvl="7" w:tplc="2088884C">
      <w:start w:val="1"/>
      <w:numFmt w:val="lowerLetter"/>
      <w:lvlText w:val="%8."/>
      <w:lvlJc w:val="left"/>
      <w:pPr>
        <w:ind w:left="5760" w:hanging="360"/>
      </w:pPr>
    </w:lvl>
    <w:lvl w:ilvl="8" w:tplc="30DA9716">
      <w:start w:val="1"/>
      <w:numFmt w:val="lowerRoman"/>
      <w:lvlText w:val="%9."/>
      <w:lvlJc w:val="right"/>
      <w:pPr>
        <w:ind w:left="6480" w:hanging="180"/>
      </w:pPr>
    </w:lvl>
  </w:abstractNum>
  <w:abstractNum w:abstractNumId="3">
    <w:nsid w:val="1B1F1863"/>
    <w:multiLevelType w:val="hybridMultilevel"/>
    <w:tmpl w:val="8E18D3A0"/>
    <w:lvl w:ilvl="0" w:tplc="F5C4E2E4">
      <w:start w:val="1"/>
      <w:numFmt w:val="bullet"/>
      <w:lvlText w:val=""/>
      <w:lvlJc w:val="left"/>
      <w:pPr>
        <w:ind w:left="780" w:hanging="360"/>
      </w:pPr>
      <w:rPr>
        <w:rFonts w:ascii="Symbol" w:hAnsi="Symbol" w:hint="default"/>
      </w:rPr>
    </w:lvl>
    <w:lvl w:ilvl="1" w:tplc="DA6AC9D2" w:tentative="1">
      <w:start w:val="1"/>
      <w:numFmt w:val="bullet"/>
      <w:lvlText w:val="o"/>
      <w:lvlJc w:val="left"/>
      <w:pPr>
        <w:ind w:left="1500" w:hanging="360"/>
      </w:pPr>
      <w:rPr>
        <w:rFonts w:ascii="Courier New" w:hAnsi="Courier New" w:cs="Courier New" w:hint="default"/>
      </w:rPr>
    </w:lvl>
    <w:lvl w:ilvl="2" w:tplc="30F22F98" w:tentative="1">
      <w:start w:val="1"/>
      <w:numFmt w:val="bullet"/>
      <w:lvlText w:val=""/>
      <w:lvlJc w:val="left"/>
      <w:pPr>
        <w:ind w:left="2220" w:hanging="360"/>
      </w:pPr>
      <w:rPr>
        <w:rFonts w:ascii="Wingdings" w:hAnsi="Wingdings" w:hint="default"/>
      </w:rPr>
    </w:lvl>
    <w:lvl w:ilvl="3" w:tplc="3C94585E" w:tentative="1">
      <w:start w:val="1"/>
      <w:numFmt w:val="bullet"/>
      <w:lvlText w:val=""/>
      <w:lvlJc w:val="left"/>
      <w:pPr>
        <w:ind w:left="2940" w:hanging="360"/>
      </w:pPr>
      <w:rPr>
        <w:rFonts w:ascii="Symbol" w:hAnsi="Symbol" w:hint="default"/>
      </w:rPr>
    </w:lvl>
    <w:lvl w:ilvl="4" w:tplc="790C569E" w:tentative="1">
      <w:start w:val="1"/>
      <w:numFmt w:val="bullet"/>
      <w:lvlText w:val="o"/>
      <w:lvlJc w:val="left"/>
      <w:pPr>
        <w:ind w:left="3660" w:hanging="360"/>
      </w:pPr>
      <w:rPr>
        <w:rFonts w:ascii="Courier New" w:hAnsi="Courier New" w:cs="Courier New" w:hint="default"/>
      </w:rPr>
    </w:lvl>
    <w:lvl w:ilvl="5" w:tplc="56E29850" w:tentative="1">
      <w:start w:val="1"/>
      <w:numFmt w:val="bullet"/>
      <w:lvlText w:val=""/>
      <w:lvlJc w:val="left"/>
      <w:pPr>
        <w:ind w:left="4380" w:hanging="360"/>
      </w:pPr>
      <w:rPr>
        <w:rFonts w:ascii="Wingdings" w:hAnsi="Wingdings" w:hint="default"/>
      </w:rPr>
    </w:lvl>
    <w:lvl w:ilvl="6" w:tplc="E2CEB276" w:tentative="1">
      <w:start w:val="1"/>
      <w:numFmt w:val="bullet"/>
      <w:lvlText w:val=""/>
      <w:lvlJc w:val="left"/>
      <w:pPr>
        <w:ind w:left="5100" w:hanging="360"/>
      </w:pPr>
      <w:rPr>
        <w:rFonts w:ascii="Symbol" w:hAnsi="Symbol" w:hint="default"/>
      </w:rPr>
    </w:lvl>
    <w:lvl w:ilvl="7" w:tplc="C96A5A68" w:tentative="1">
      <w:start w:val="1"/>
      <w:numFmt w:val="bullet"/>
      <w:lvlText w:val="o"/>
      <w:lvlJc w:val="left"/>
      <w:pPr>
        <w:ind w:left="5820" w:hanging="360"/>
      </w:pPr>
      <w:rPr>
        <w:rFonts w:ascii="Courier New" w:hAnsi="Courier New" w:cs="Courier New" w:hint="default"/>
      </w:rPr>
    </w:lvl>
    <w:lvl w:ilvl="8" w:tplc="A9EE9638" w:tentative="1">
      <w:start w:val="1"/>
      <w:numFmt w:val="bullet"/>
      <w:lvlText w:val=""/>
      <w:lvlJc w:val="left"/>
      <w:pPr>
        <w:ind w:left="6540" w:hanging="360"/>
      </w:pPr>
      <w:rPr>
        <w:rFonts w:ascii="Wingdings" w:hAnsi="Wingdings" w:hint="default"/>
      </w:rPr>
    </w:lvl>
  </w:abstractNum>
  <w:abstractNum w:abstractNumId="4">
    <w:nsid w:val="4AFB5582"/>
    <w:multiLevelType w:val="hybridMultilevel"/>
    <w:tmpl w:val="5978A996"/>
    <w:lvl w:ilvl="0" w:tplc="63E4B89C">
      <w:start w:val="1"/>
      <w:numFmt w:val="bullet"/>
      <w:lvlText w:val=""/>
      <w:lvlJc w:val="left"/>
      <w:pPr>
        <w:ind w:left="720" w:hanging="360"/>
      </w:pPr>
      <w:rPr>
        <w:rFonts w:ascii="Symbol" w:hAnsi="Symbol" w:hint="default"/>
      </w:rPr>
    </w:lvl>
    <w:lvl w:ilvl="1" w:tplc="E508F11C" w:tentative="1">
      <w:start w:val="1"/>
      <w:numFmt w:val="bullet"/>
      <w:lvlText w:val="o"/>
      <w:lvlJc w:val="left"/>
      <w:pPr>
        <w:ind w:left="1440" w:hanging="360"/>
      </w:pPr>
      <w:rPr>
        <w:rFonts w:ascii="Courier New" w:hAnsi="Courier New" w:cs="Courier New" w:hint="default"/>
      </w:rPr>
    </w:lvl>
    <w:lvl w:ilvl="2" w:tplc="7C7869D4" w:tentative="1">
      <w:start w:val="1"/>
      <w:numFmt w:val="bullet"/>
      <w:lvlText w:val=""/>
      <w:lvlJc w:val="left"/>
      <w:pPr>
        <w:ind w:left="2160" w:hanging="360"/>
      </w:pPr>
      <w:rPr>
        <w:rFonts w:ascii="Wingdings" w:hAnsi="Wingdings" w:hint="default"/>
      </w:rPr>
    </w:lvl>
    <w:lvl w:ilvl="3" w:tplc="81A62E92" w:tentative="1">
      <w:start w:val="1"/>
      <w:numFmt w:val="bullet"/>
      <w:lvlText w:val=""/>
      <w:lvlJc w:val="left"/>
      <w:pPr>
        <w:ind w:left="2880" w:hanging="360"/>
      </w:pPr>
      <w:rPr>
        <w:rFonts w:ascii="Symbol" w:hAnsi="Symbol" w:hint="default"/>
      </w:rPr>
    </w:lvl>
    <w:lvl w:ilvl="4" w:tplc="2018BE28" w:tentative="1">
      <w:start w:val="1"/>
      <w:numFmt w:val="bullet"/>
      <w:lvlText w:val="o"/>
      <w:lvlJc w:val="left"/>
      <w:pPr>
        <w:ind w:left="3600" w:hanging="360"/>
      </w:pPr>
      <w:rPr>
        <w:rFonts w:ascii="Courier New" w:hAnsi="Courier New" w:cs="Courier New" w:hint="default"/>
      </w:rPr>
    </w:lvl>
    <w:lvl w:ilvl="5" w:tplc="8DDA7AD4" w:tentative="1">
      <w:start w:val="1"/>
      <w:numFmt w:val="bullet"/>
      <w:lvlText w:val=""/>
      <w:lvlJc w:val="left"/>
      <w:pPr>
        <w:ind w:left="4320" w:hanging="360"/>
      </w:pPr>
      <w:rPr>
        <w:rFonts w:ascii="Wingdings" w:hAnsi="Wingdings" w:hint="default"/>
      </w:rPr>
    </w:lvl>
    <w:lvl w:ilvl="6" w:tplc="87BEEBAC" w:tentative="1">
      <w:start w:val="1"/>
      <w:numFmt w:val="bullet"/>
      <w:lvlText w:val=""/>
      <w:lvlJc w:val="left"/>
      <w:pPr>
        <w:ind w:left="5040" w:hanging="360"/>
      </w:pPr>
      <w:rPr>
        <w:rFonts w:ascii="Symbol" w:hAnsi="Symbol" w:hint="default"/>
      </w:rPr>
    </w:lvl>
    <w:lvl w:ilvl="7" w:tplc="A8A2DAAA" w:tentative="1">
      <w:start w:val="1"/>
      <w:numFmt w:val="bullet"/>
      <w:lvlText w:val="o"/>
      <w:lvlJc w:val="left"/>
      <w:pPr>
        <w:ind w:left="5760" w:hanging="360"/>
      </w:pPr>
      <w:rPr>
        <w:rFonts w:ascii="Courier New" w:hAnsi="Courier New" w:cs="Courier New" w:hint="default"/>
      </w:rPr>
    </w:lvl>
    <w:lvl w:ilvl="8" w:tplc="31FC0CE6" w:tentative="1">
      <w:start w:val="1"/>
      <w:numFmt w:val="bullet"/>
      <w:lvlText w:val=""/>
      <w:lvlJc w:val="left"/>
      <w:pPr>
        <w:ind w:left="6480" w:hanging="360"/>
      </w:pPr>
      <w:rPr>
        <w:rFonts w:ascii="Wingdings" w:hAnsi="Wingdings" w:hint="default"/>
      </w:rPr>
    </w:lvl>
  </w:abstractNum>
  <w:abstractNum w:abstractNumId="5">
    <w:nsid w:val="54842470"/>
    <w:multiLevelType w:val="multilevel"/>
    <w:tmpl w:val="42A28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C795F60"/>
    <w:multiLevelType w:val="hybridMultilevel"/>
    <w:tmpl w:val="7D90675A"/>
    <w:lvl w:ilvl="0" w:tplc="8262530C">
      <w:start w:val="1"/>
      <w:numFmt w:val="decimal"/>
      <w:lvlText w:val="%1."/>
      <w:lvlJc w:val="left"/>
      <w:pPr>
        <w:ind w:left="720" w:hanging="360"/>
      </w:pPr>
    </w:lvl>
    <w:lvl w:ilvl="1" w:tplc="81EA7AEE" w:tentative="1">
      <w:start w:val="1"/>
      <w:numFmt w:val="lowerLetter"/>
      <w:lvlText w:val="%2."/>
      <w:lvlJc w:val="left"/>
      <w:pPr>
        <w:ind w:left="1440" w:hanging="360"/>
      </w:pPr>
    </w:lvl>
    <w:lvl w:ilvl="2" w:tplc="97808148" w:tentative="1">
      <w:start w:val="1"/>
      <w:numFmt w:val="lowerRoman"/>
      <w:lvlText w:val="%3."/>
      <w:lvlJc w:val="right"/>
      <w:pPr>
        <w:ind w:left="2160" w:hanging="180"/>
      </w:pPr>
    </w:lvl>
    <w:lvl w:ilvl="3" w:tplc="48B83DE0" w:tentative="1">
      <w:start w:val="1"/>
      <w:numFmt w:val="decimal"/>
      <w:lvlText w:val="%4."/>
      <w:lvlJc w:val="left"/>
      <w:pPr>
        <w:ind w:left="2880" w:hanging="360"/>
      </w:pPr>
    </w:lvl>
    <w:lvl w:ilvl="4" w:tplc="258A7EE8" w:tentative="1">
      <w:start w:val="1"/>
      <w:numFmt w:val="lowerLetter"/>
      <w:lvlText w:val="%5."/>
      <w:lvlJc w:val="left"/>
      <w:pPr>
        <w:ind w:left="3600" w:hanging="360"/>
      </w:pPr>
    </w:lvl>
    <w:lvl w:ilvl="5" w:tplc="27320C9A" w:tentative="1">
      <w:start w:val="1"/>
      <w:numFmt w:val="lowerRoman"/>
      <w:lvlText w:val="%6."/>
      <w:lvlJc w:val="right"/>
      <w:pPr>
        <w:ind w:left="4320" w:hanging="180"/>
      </w:pPr>
    </w:lvl>
    <w:lvl w:ilvl="6" w:tplc="E8C0C34E" w:tentative="1">
      <w:start w:val="1"/>
      <w:numFmt w:val="decimal"/>
      <w:lvlText w:val="%7."/>
      <w:lvlJc w:val="left"/>
      <w:pPr>
        <w:ind w:left="5040" w:hanging="360"/>
      </w:pPr>
    </w:lvl>
    <w:lvl w:ilvl="7" w:tplc="22E8898A" w:tentative="1">
      <w:start w:val="1"/>
      <w:numFmt w:val="lowerLetter"/>
      <w:lvlText w:val="%8."/>
      <w:lvlJc w:val="left"/>
      <w:pPr>
        <w:ind w:left="5760" w:hanging="360"/>
      </w:pPr>
    </w:lvl>
    <w:lvl w:ilvl="8" w:tplc="F154DB8E" w:tentative="1">
      <w:start w:val="1"/>
      <w:numFmt w:val="lowerRoman"/>
      <w:lvlText w:val="%9."/>
      <w:lvlJc w:val="right"/>
      <w:pPr>
        <w:ind w:left="6480" w:hanging="180"/>
      </w:pPr>
    </w:lvl>
  </w:abstractNum>
  <w:abstractNum w:abstractNumId="7">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6DC039C1"/>
    <w:multiLevelType w:val="hybridMultilevel"/>
    <w:tmpl w:val="9C726542"/>
    <w:lvl w:ilvl="0" w:tplc="83864B82">
      <w:start w:val="1"/>
      <w:numFmt w:val="bullet"/>
      <w:lvlText w:val=""/>
      <w:lvlJc w:val="left"/>
      <w:pPr>
        <w:ind w:left="720" w:hanging="360"/>
      </w:pPr>
      <w:rPr>
        <w:rFonts w:ascii="Symbol" w:hAnsi="Symbol" w:hint="default"/>
      </w:rPr>
    </w:lvl>
    <w:lvl w:ilvl="1" w:tplc="1FB6F142" w:tentative="1">
      <w:start w:val="1"/>
      <w:numFmt w:val="bullet"/>
      <w:lvlText w:val="o"/>
      <w:lvlJc w:val="left"/>
      <w:pPr>
        <w:ind w:left="1440" w:hanging="360"/>
      </w:pPr>
      <w:rPr>
        <w:rFonts w:ascii="Courier New" w:hAnsi="Courier New" w:cs="Courier New" w:hint="default"/>
      </w:rPr>
    </w:lvl>
    <w:lvl w:ilvl="2" w:tplc="EFFE9D84" w:tentative="1">
      <w:start w:val="1"/>
      <w:numFmt w:val="bullet"/>
      <w:lvlText w:val=""/>
      <w:lvlJc w:val="left"/>
      <w:pPr>
        <w:ind w:left="2160" w:hanging="360"/>
      </w:pPr>
      <w:rPr>
        <w:rFonts w:ascii="Wingdings" w:hAnsi="Wingdings" w:hint="default"/>
      </w:rPr>
    </w:lvl>
    <w:lvl w:ilvl="3" w:tplc="6ADACD6A" w:tentative="1">
      <w:start w:val="1"/>
      <w:numFmt w:val="bullet"/>
      <w:lvlText w:val=""/>
      <w:lvlJc w:val="left"/>
      <w:pPr>
        <w:ind w:left="2880" w:hanging="360"/>
      </w:pPr>
      <w:rPr>
        <w:rFonts w:ascii="Symbol" w:hAnsi="Symbol" w:hint="default"/>
      </w:rPr>
    </w:lvl>
    <w:lvl w:ilvl="4" w:tplc="FA0C566A" w:tentative="1">
      <w:start w:val="1"/>
      <w:numFmt w:val="bullet"/>
      <w:lvlText w:val="o"/>
      <w:lvlJc w:val="left"/>
      <w:pPr>
        <w:ind w:left="3600" w:hanging="360"/>
      </w:pPr>
      <w:rPr>
        <w:rFonts w:ascii="Courier New" w:hAnsi="Courier New" w:cs="Courier New" w:hint="default"/>
      </w:rPr>
    </w:lvl>
    <w:lvl w:ilvl="5" w:tplc="BCF23786" w:tentative="1">
      <w:start w:val="1"/>
      <w:numFmt w:val="bullet"/>
      <w:lvlText w:val=""/>
      <w:lvlJc w:val="left"/>
      <w:pPr>
        <w:ind w:left="4320" w:hanging="360"/>
      </w:pPr>
      <w:rPr>
        <w:rFonts w:ascii="Wingdings" w:hAnsi="Wingdings" w:hint="default"/>
      </w:rPr>
    </w:lvl>
    <w:lvl w:ilvl="6" w:tplc="7F102F2C" w:tentative="1">
      <w:start w:val="1"/>
      <w:numFmt w:val="bullet"/>
      <w:lvlText w:val=""/>
      <w:lvlJc w:val="left"/>
      <w:pPr>
        <w:ind w:left="5040" w:hanging="360"/>
      </w:pPr>
      <w:rPr>
        <w:rFonts w:ascii="Symbol" w:hAnsi="Symbol" w:hint="default"/>
      </w:rPr>
    </w:lvl>
    <w:lvl w:ilvl="7" w:tplc="FB28B612" w:tentative="1">
      <w:start w:val="1"/>
      <w:numFmt w:val="bullet"/>
      <w:lvlText w:val="o"/>
      <w:lvlJc w:val="left"/>
      <w:pPr>
        <w:ind w:left="5760" w:hanging="360"/>
      </w:pPr>
      <w:rPr>
        <w:rFonts w:ascii="Courier New" w:hAnsi="Courier New" w:cs="Courier New" w:hint="default"/>
      </w:rPr>
    </w:lvl>
    <w:lvl w:ilvl="8" w:tplc="5BF2B856"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3"/>
  </w:num>
  <w:num w:numId="6">
    <w:abstractNumId w:val="4"/>
  </w:num>
  <w:num w:numId="7">
    <w:abstractNumId w:val="1"/>
  </w:num>
  <w:num w:numId="8">
    <w:abstractNumId w:val="5"/>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01AA"/>
    <w:rsid w:val="0000268B"/>
    <w:rsid w:val="000041E2"/>
    <w:rsid w:val="00011754"/>
    <w:rsid w:val="00011A5E"/>
    <w:rsid w:val="00017466"/>
    <w:rsid w:val="00017BBE"/>
    <w:rsid w:val="00020291"/>
    <w:rsid w:val="000203BB"/>
    <w:rsid w:val="00021006"/>
    <w:rsid w:val="00021523"/>
    <w:rsid w:val="00025104"/>
    <w:rsid w:val="00025EF1"/>
    <w:rsid w:val="0002683F"/>
    <w:rsid w:val="00030384"/>
    <w:rsid w:val="0003146C"/>
    <w:rsid w:val="00033945"/>
    <w:rsid w:val="000373EB"/>
    <w:rsid w:val="00037D48"/>
    <w:rsid w:val="00042C13"/>
    <w:rsid w:val="0004325D"/>
    <w:rsid w:val="000457A2"/>
    <w:rsid w:val="000459FD"/>
    <w:rsid w:val="00053C2D"/>
    <w:rsid w:val="00054ECD"/>
    <w:rsid w:val="000557F7"/>
    <w:rsid w:val="00055CFC"/>
    <w:rsid w:val="00056270"/>
    <w:rsid w:val="00056DA8"/>
    <w:rsid w:val="00056E7E"/>
    <w:rsid w:val="00057D23"/>
    <w:rsid w:val="00057F2F"/>
    <w:rsid w:val="00060433"/>
    <w:rsid w:val="000633C3"/>
    <w:rsid w:val="0006350A"/>
    <w:rsid w:val="00063A69"/>
    <w:rsid w:val="000663B4"/>
    <w:rsid w:val="00066641"/>
    <w:rsid w:val="000765A9"/>
    <w:rsid w:val="0007681D"/>
    <w:rsid w:val="00080377"/>
    <w:rsid w:val="00080BC3"/>
    <w:rsid w:val="00081F34"/>
    <w:rsid w:val="000829EB"/>
    <w:rsid w:val="00091C27"/>
    <w:rsid w:val="00091CDD"/>
    <w:rsid w:val="00093325"/>
    <w:rsid w:val="0009526F"/>
    <w:rsid w:val="00096A36"/>
    <w:rsid w:val="00097EB2"/>
    <w:rsid w:val="000A1889"/>
    <w:rsid w:val="000A28BE"/>
    <w:rsid w:val="000A28F8"/>
    <w:rsid w:val="000A3D9F"/>
    <w:rsid w:val="000A6DC6"/>
    <w:rsid w:val="000A6E4E"/>
    <w:rsid w:val="000B513B"/>
    <w:rsid w:val="000B6CB1"/>
    <w:rsid w:val="000B6FC9"/>
    <w:rsid w:val="000C02EB"/>
    <w:rsid w:val="000C0711"/>
    <w:rsid w:val="000C24B1"/>
    <w:rsid w:val="000C2CFD"/>
    <w:rsid w:val="000C4E98"/>
    <w:rsid w:val="000C7742"/>
    <w:rsid w:val="000C78C1"/>
    <w:rsid w:val="000D11F3"/>
    <w:rsid w:val="000D66AD"/>
    <w:rsid w:val="000E0047"/>
    <w:rsid w:val="000E0091"/>
    <w:rsid w:val="000E0979"/>
    <w:rsid w:val="000E1475"/>
    <w:rsid w:val="000E14E9"/>
    <w:rsid w:val="000E24F1"/>
    <w:rsid w:val="000E5291"/>
    <w:rsid w:val="000E5BA3"/>
    <w:rsid w:val="000E77DD"/>
    <w:rsid w:val="000E786B"/>
    <w:rsid w:val="000F175A"/>
    <w:rsid w:val="000F2493"/>
    <w:rsid w:val="000F29A0"/>
    <w:rsid w:val="000F4227"/>
    <w:rsid w:val="000F4C61"/>
    <w:rsid w:val="000F6DE7"/>
    <w:rsid w:val="001030D5"/>
    <w:rsid w:val="00104288"/>
    <w:rsid w:val="001053C6"/>
    <w:rsid w:val="00106A84"/>
    <w:rsid w:val="00110EB6"/>
    <w:rsid w:val="00113320"/>
    <w:rsid w:val="00114215"/>
    <w:rsid w:val="00117B15"/>
    <w:rsid w:val="001202A1"/>
    <w:rsid w:val="0012235E"/>
    <w:rsid w:val="0012329B"/>
    <w:rsid w:val="00127DFA"/>
    <w:rsid w:val="00131A91"/>
    <w:rsid w:val="00132C56"/>
    <w:rsid w:val="00132CF6"/>
    <w:rsid w:val="0013502D"/>
    <w:rsid w:val="00136B53"/>
    <w:rsid w:val="0014024A"/>
    <w:rsid w:val="00140D6F"/>
    <w:rsid w:val="001424C8"/>
    <w:rsid w:val="001448AE"/>
    <w:rsid w:val="00145BBD"/>
    <w:rsid w:val="00150C0C"/>
    <w:rsid w:val="00151B37"/>
    <w:rsid w:val="00154121"/>
    <w:rsid w:val="001566E9"/>
    <w:rsid w:val="001577CB"/>
    <w:rsid w:val="0016027A"/>
    <w:rsid w:val="001609D3"/>
    <w:rsid w:val="00163DD3"/>
    <w:rsid w:val="00164CBB"/>
    <w:rsid w:val="001665DC"/>
    <w:rsid w:val="00166F23"/>
    <w:rsid w:val="00167105"/>
    <w:rsid w:val="001720CA"/>
    <w:rsid w:val="00172FA9"/>
    <w:rsid w:val="001763C1"/>
    <w:rsid w:val="001773DB"/>
    <w:rsid w:val="0018123B"/>
    <w:rsid w:val="001812E5"/>
    <w:rsid w:val="001829BE"/>
    <w:rsid w:val="00185650"/>
    <w:rsid w:val="00185BB2"/>
    <w:rsid w:val="00187CB0"/>
    <w:rsid w:val="00191912"/>
    <w:rsid w:val="00196365"/>
    <w:rsid w:val="001A05E8"/>
    <w:rsid w:val="001A34D0"/>
    <w:rsid w:val="001A5BD6"/>
    <w:rsid w:val="001B3D3D"/>
    <w:rsid w:val="001B45DF"/>
    <w:rsid w:val="001B6CFB"/>
    <w:rsid w:val="001C077A"/>
    <w:rsid w:val="001C16E1"/>
    <w:rsid w:val="001C44AC"/>
    <w:rsid w:val="001C595D"/>
    <w:rsid w:val="001D0461"/>
    <w:rsid w:val="001D1A56"/>
    <w:rsid w:val="001D211A"/>
    <w:rsid w:val="001D4C24"/>
    <w:rsid w:val="001D53BC"/>
    <w:rsid w:val="001D7791"/>
    <w:rsid w:val="001E3D3A"/>
    <w:rsid w:val="001E48B0"/>
    <w:rsid w:val="001E522F"/>
    <w:rsid w:val="001E5852"/>
    <w:rsid w:val="001F648A"/>
    <w:rsid w:val="001F6A26"/>
    <w:rsid w:val="001F75D6"/>
    <w:rsid w:val="001F787F"/>
    <w:rsid w:val="0020211E"/>
    <w:rsid w:val="002022D3"/>
    <w:rsid w:val="002040A1"/>
    <w:rsid w:val="002040E1"/>
    <w:rsid w:val="0020765F"/>
    <w:rsid w:val="00221D8C"/>
    <w:rsid w:val="00222A91"/>
    <w:rsid w:val="002230CA"/>
    <w:rsid w:val="00224B84"/>
    <w:rsid w:val="00226102"/>
    <w:rsid w:val="00230C0D"/>
    <w:rsid w:val="002314FB"/>
    <w:rsid w:val="00234367"/>
    <w:rsid w:val="00235312"/>
    <w:rsid w:val="00236394"/>
    <w:rsid w:val="002375D6"/>
    <w:rsid w:val="00237A1A"/>
    <w:rsid w:val="002419AA"/>
    <w:rsid w:val="002424E9"/>
    <w:rsid w:val="00250551"/>
    <w:rsid w:val="00252077"/>
    <w:rsid w:val="00257328"/>
    <w:rsid w:val="00257A49"/>
    <w:rsid w:val="00263056"/>
    <w:rsid w:val="00264F9F"/>
    <w:rsid w:val="00270B66"/>
    <w:rsid w:val="00270F48"/>
    <w:rsid w:val="0027172D"/>
    <w:rsid w:val="00274885"/>
    <w:rsid w:val="00275BCF"/>
    <w:rsid w:val="00276AB5"/>
    <w:rsid w:val="00280555"/>
    <w:rsid w:val="00284F99"/>
    <w:rsid w:val="0029052F"/>
    <w:rsid w:val="00290D5F"/>
    <w:rsid w:val="00292A72"/>
    <w:rsid w:val="00293EB9"/>
    <w:rsid w:val="002A004A"/>
    <w:rsid w:val="002A0081"/>
    <w:rsid w:val="002A23E7"/>
    <w:rsid w:val="002A3417"/>
    <w:rsid w:val="002A3C91"/>
    <w:rsid w:val="002A4929"/>
    <w:rsid w:val="002A49CA"/>
    <w:rsid w:val="002A610C"/>
    <w:rsid w:val="002A651E"/>
    <w:rsid w:val="002B1684"/>
    <w:rsid w:val="002B2FC1"/>
    <w:rsid w:val="002B3878"/>
    <w:rsid w:val="002B5072"/>
    <w:rsid w:val="002C2639"/>
    <w:rsid w:val="002C677C"/>
    <w:rsid w:val="002C6D06"/>
    <w:rsid w:val="002D006E"/>
    <w:rsid w:val="002D0716"/>
    <w:rsid w:val="002D0EC8"/>
    <w:rsid w:val="002D24EB"/>
    <w:rsid w:val="002D5739"/>
    <w:rsid w:val="002E153F"/>
    <w:rsid w:val="002E218D"/>
    <w:rsid w:val="002E443B"/>
    <w:rsid w:val="002E4995"/>
    <w:rsid w:val="002E5DA0"/>
    <w:rsid w:val="002E603C"/>
    <w:rsid w:val="002E627D"/>
    <w:rsid w:val="002E6C0E"/>
    <w:rsid w:val="002E6C48"/>
    <w:rsid w:val="002F05B5"/>
    <w:rsid w:val="002F1DFD"/>
    <w:rsid w:val="002F59D2"/>
    <w:rsid w:val="002F5C14"/>
    <w:rsid w:val="002F6029"/>
    <w:rsid w:val="002F7689"/>
    <w:rsid w:val="00300268"/>
    <w:rsid w:val="00300C60"/>
    <w:rsid w:val="0030107F"/>
    <w:rsid w:val="00301081"/>
    <w:rsid w:val="00302894"/>
    <w:rsid w:val="00303A34"/>
    <w:rsid w:val="00306605"/>
    <w:rsid w:val="00307200"/>
    <w:rsid w:val="003077D6"/>
    <w:rsid w:val="00307AD9"/>
    <w:rsid w:val="00310C0E"/>
    <w:rsid w:val="00312819"/>
    <w:rsid w:val="00312E8D"/>
    <w:rsid w:val="00313D3B"/>
    <w:rsid w:val="0031489A"/>
    <w:rsid w:val="0031680E"/>
    <w:rsid w:val="0031787B"/>
    <w:rsid w:val="00321B59"/>
    <w:rsid w:val="00322AEA"/>
    <w:rsid w:val="003244BB"/>
    <w:rsid w:val="00324713"/>
    <w:rsid w:val="0032495B"/>
    <w:rsid w:val="003302F4"/>
    <w:rsid w:val="00330D5E"/>
    <w:rsid w:val="0033153C"/>
    <w:rsid w:val="00332553"/>
    <w:rsid w:val="00334B48"/>
    <w:rsid w:val="0033635C"/>
    <w:rsid w:val="00337A3E"/>
    <w:rsid w:val="00337FCA"/>
    <w:rsid w:val="00342CCC"/>
    <w:rsid w:val="0034322D"/>
    <w:rsid w:val="00343488"/>
    <w:rsid w:val="0034514A"/>
    <w:rsid w:val="00345E8E"/>
    <w:rsid w:val="0034637B"/>
    <w:rsid w:val="003473A0"/>
    <w:rsid w:val="00354F99"/>
    <w:rsid w:val="00357296"/>
    <w:rsid w:val="00357A88"/>
    <w:rsid w:val="003600EC"/>
    <w:rsid w:val="00361D82"/>
    <w:rsid w:val="00361EEE"/>
    <w:rsid w:val="00366F3E"/>
    <w:rsid w:val="003739BB"/>
    <w:rsid w:val="00374DF5"/>
    <w:rsid w:val="0038092D"/>
    <w:rsid w:val="00380DA8"/>
    <w:rsid w:val="00385355"/>
    <w:rsid w:val="00385A4B"/>
    <w:rsid w:val="00386BB4"/>
    <w:rsid w:val="00387BB4"/>
    <w:rsid w:val="00390078"/>
    <w:rsid w:val="003915AD"/>
    <w:rsid w:val="00391636"/>
    <w:rsid w:val="00391995"/>
    <w:rsid w:val="00394206"/>
    <w:rsid w:val="003945CE"/>
    <w:rsid w:val="00394736"/>
    <w:rsid w:val="003961EF"/>
    <w:rsid w:val="0039632B"/>
    <w:rsid w:val="00397A6A"/>
    <w:rsid w:val="003A19E7"/>
    <w:rsid w:val="003A23A2"/>
    <w:rsid w:val="003A65D1"/>
    <w:rsid w:val="003A7ACF"/>
    <w:rsid w:val="003A7C3C"/>
    <w:rsid w:val="003B19B4"/>
    <w:rsid w:val="003B1F25"/>
    <w:rsid w:val="003B4013"/>
    <w:rsid w:val="003C2B59"/>
    <w:rsid w:val="003D0B76"/>
    <w:rsid w:val="003D1ACD"/>
    <w:rsid w:val="003D1FF2"/>
    <w:rsid w:val="003D2BEE"/>
    <w:rsid w:val="003D3233"/>
    <w:rsid w:val="003D7AD6"/>
    <w:rsid w:val="003E18A8"/>
    <w:rsid w:val="003E2A13"/>
    <w:rsid w:val="003E3126"/>
    <w:rsid w:val="003E4C88"/>
    <w:rsid w:val="003E5489"/>
    <w:rsid w:val="003E5EF4"/>
    <w:rsid w:val="003E6BEB"/>
    <w:rsid w:val="003F021C"/>
    <w:rsid w:val="003F1FDE"/>
    <w:rsid w:val="003F54C3"/>
    <w:rsid w:val="003F764C"/>
    <w:rsid w:val="00400AA9"/>
    <w:rsid w:val="00406829"/>
    <w:rsid w:val="00407768"/>
    <w:rsid w:val="0041022E"/>
    <w:rsid w:val="004102E5"/>
    <w:rsid w:val="00410794"/>
    <w:rsid w:val="0041083A"/>
    <w:rsid w:val="00410EE3"/>
    <w:rsid w:val="00416664"/>
    <w:rsid w:val="00421093"/>
    <w:rsid w:val="00427744"/>
    <w:rsid w:val="00434131"/>
    <w:rsid w:val="00434C05"/>
    <w:rsid w:val="0043683C"/>
    <w:rsid w:val="004409FC"/>
    <w:rsid w:val="00440CB3"/>
    <w:rsid w:val="00442547"/>
    <w:rsid w:val="00446451"/>
    <w:rsid w:val="004471C8"/>
    <w:rsid w:val="00447446"/>
    <w:rsid w:val="00450287"/>
    <w:rsid w:val="00452B74"/>
    <w:rsid w:val="00453D48"/>
    <w:rsid w:val="00454346"/>
    <w:rsid w:val="0045733A"/>
    <w:rsid w:val="0046201C"/>
    <w:rsid w:val="00464FEB"/>
    <w:rsid w:val="004659B4"/>
    <w:rsid w:val="004668F5"/>
    <w:rsid w:val="00466B1D"/>
    <w:rsid w:val="00466F89"/>
    <w:rsid w:val="004720E4"/>
    <w:rsid w:val="0047415C"/>
    <w:rsid w:val="00475C2F"/>
    <w:rsid w:val="004765C9"/>
    <w:rsid w:val="0047702C"/>
    <w:rsid w:val="00477FBF"/>
    <w:rsid w:val="00481292"/>
    <w:rsid w:val="004814B7"/>
    <w:rsid w:val="0048253F"/>
    <w:rsid w:val="00482567"/>
    <w:rsid w:val="00484595"/>
    <w:rsid w:val="004850DF"/>
    <w:rsid w:val="004858FB"/>
    <w:rsid w:val="0049069C"/>
    <w:rsid w:val="00492556"/>
    <w:rsid w:val="00494ADB"/>
    <w:rsid w:val="00494EED"/>
    <w:rsid w:val="00495D84"/>
    <w:rsid w:val="004979B3"/>
    <w:rsid w:val="004A1DCC"/>
    <w:rsid w:val="004A1DEA"/>
    <w:rsid w:val="004A6569"/>
    <w:rsid w:val="004A7598"/>
    <w:rsid w:val="004B0B3D"/>
    <w:rsid w:val="004C0A3F"/>
    <w:rsid w:val="004C334B"/>
    <w:rsid w:val="004C5C14"/>
    <w:rsid w:val="004C7EBD"/>
    <w:rsid w:val="004D039F"/>
    <w:rsid w:val="004D078E"/>
    <w:rsid w:val="004D0A12"/>
    <w:rsid w:val="004D18DC"/>
    <w:rsid w:val="004D348F"/>
    <w:rsid w:val="004D4F5F"/>
    <w:rsid w:val="004D55E6"/>
    <w:rsid w:val="004D6941"/>
    <w:rsid w:val="004E1802"/>
    <w:rsid w:val="004E19F5"/>
    <w:rsid w:val="004E1B08"/>
    <w:rsid w:val="004E3DF2"/>
    <w:rsid w:val="004E55F8"/>
    <w:rsid w:val="004E5694"/>
    <w:rsid w:val="004E5F9B"/>
    <w:rsid w:val="004F1CC7"/>
    <w:rsid w:val="004F3B75"/>
    <w:rsid w:val="004F430B"/>
    <w:rsid w:val="00500679"/>
    <w:rsid w:val="00500A19"/>
    <w:rsid w:val="0050658F"/>
    <w:rsid w:val="00510B01"/>
    <w:rsid w:val="00510EFD"/>
    <w:rsid w:val="00513625"/>
    <w:rsid w:val="00513935"/>
    <w:rsid w:val="00515602"/>
    <w:rsid w:val="00521C71"/>
    <w:rsid w:val="005235EF"/>
    <w:rsid w:val="005245AD"/>
    <w:rsid w:val="00524F48"/>
    <w:rsid w:val="00532222"/>
    <w:rsid w:val="00532362"/>
    <w:rsid w:val="00532380"/>
    <w:rsid w:val="00534A77"/>
    <w:rsid w:val="005352A8"/>
    <w:rsid w:val="00536BD2"/>
    <w:rsid w:val="00540983"/>
    <w:rsid w:val="00542D87"/>
    <w:rsid w:val="005432D0"/>
    <w:rsid w:val="00543B9A"/>
    <w:rsid w:val="00544949"/>
    <w:rsid w:val="00546781"/>
    <w:rsid w:val="00547C4F"/>
    <w:rsid w:val="00551350"/>
    <w:rsid w:val="0056340C"/>
    <w:rsid w:val="005660B7"/>
    <w:rsid w:val="00567991"/>
    <w:rsid w:val="005708EF"/>
    <w:rsid w:val="0057365A"/>
    <w:rsid w:val="00574622"/>
    <w:rsid w:val="005759B2"/>
    <w:rsid w:val="005776D3"/>
    <w:rsid w:val="005778DD"/>
    <w:rsid w:val="00580AA3"/>
    <w:rsid w:val="00581031"/>
    <w:rsid w:val="0058293C"/>
    <w:rsid w:val="005833CA"/>
    <w:rsid w:val="00584E10"/>
    <w:rsid w:val="00586709"/>
    <w:rsid w:val="00586986"/>
    <w:rsid w:val="00591D74"/>
    <w:rsid w:val="00596407"/>
    <w:rsid w:val="005A5B60"/>
    <w:rsid w:val="005A62AB"/>
    <w:rsid w:val="005A7703"/>
    <w:rsid w:val="005B0303"/>
    <w:rsid w:val="005B0F23"/>
    <w:rsid w:val="005B4525"/>
    <w:rsid w:val="005B59D8"/>
    <w:rsid w:val="005C0A1E"/>
    <w:rsid w:val="005C5E13"/>
    <w:rsid w:val="005C5FF8"/>
    <w:rsid w:val="005C6ABB"/>
    <w:rsid w:val="005C7A9F"/>
    <w:rsid w:val="005D3639"/>
    <w:rsid w:val="005D3813"/>
    <w:rsid w:val="005D513D"/>
    <w:rsid w:val="005D5D22"/>
    <w:rsid w:val="005D5EFA"/>
    <w:rsid w:val="005E00DE"/>
    <w:rsid w:val="005E4F36"/>
    <w:rsid w:val="005F101B"/>
    <w:rsid w:val="005F6946"/>
    <w:rsid w:val="005F6D98"/>
    <w:rsid w:val="006020D9"/>
    <w:rsid w:val="006033BF"/>
    <w:rsid w:val="0060417F"/>
    <w:rsid w:val="00606E77"/>
    <w:rsid w:val="00607242"/>
    <w:rsid w:val="00610895"/>
    <w:rsid w:val="00610B77"/>
    <w:rsid w:val="006138B1"/>
    <w:rsid w:val="00614C05"/>
    <w:rsid w:val="0061738E"/>
    <w:rsid w:val="00620754"/>
    <w:rsid w:val="00620B74"/>
    <w:rsid w:val="00621421"/>
    <w:rsid w:val="00623607"/>
    <w:rsid w:val="006324D1"/>
    <w:rsid w:val="00635D23"/>
    <w:rsid w:val="006366B0"/>
    <w:rsid w:val="0064247D"/>
    <w:rsid w:val="00645A99"/>
    <w:rsid w:val="006460CC"/>
    <w:rsid w:val="00654269"/>
    <w:rsid w:val="00654395"/>
    <w:rsid w:val="0065564E"/>
    <w:rsid w:val="00656420"/>
    <w:rsid w:val="006601FC"/>
    <w:rsid w:val="0066357C"/>
    <w:rsid w:val="006638AE"/>
    <w:rsid w:val="00663AC1"/>
    <w:rsid w:val="00663D91"/>
    <w:rsid w:val="006656AF"/>
    <w:rsid w:val="0066615E"/>
    <w:rsid w:val="00666DDF"/>
    <w:rsid w:val="00673ED7"/>
    <w:rsid w:val="006746F9"/>
    <w:rsid w:val="00677109"/>
    <w:rsid w:val="00686A85"/>
    <w:rsid w:val="00693E33"/>
    <w:rsid w:val="006A20BA"/>
    <w:rsid w:val="006A2F2C"/>
    <w:rsid w:val="006A3D31"/>
    <w:rsid w:val="006A58CC"/>
    <w:rsid w:val="006A6142"/>
    <w:rsid w:val="006B0FE7"/>
    <w:rsid w:val="006B14D3"/>
    <w:rsid w:val="006B5A25"/>
    <w:rsid w:val="006C0CA8"/>
    <w:rsid w:val="006C1810"/>
    <w:rsid w:val="006C3052"/>
    <w:rsid w:val="006C42BA"/>
    <w:rsid w:val="006C476B"/>
    <w:rsid w:val="006C5137"/>
    <w:rsid w:val="006C5327"/>
    <w:rsid w:val="006C6CC5"/>
    <w:rsid w:val="006D046A"/>
    <w:rsid w:val="006D0E47"/>
    <w:rsid w:val="006D3664"/>
    <w:rsid w:val="006D61E4"/>
    <w:rsid w:val="006D69FD"/>
    <w:rsid w:val="006D6E9C"/>
    <w:rsid w:val="006E3678"/>
    <w:rsid w:val="006E5C4A"/>
    <w:rsid w:val="006E645A"/>
    <w:rsid w:val="006F1775"/>
    <w:rsid w:val="006F30C2"/>
    <w:rsid w:val="006F3DE0"/>
    <w:rsid w:val="006F4838"/>
    <w:rsid w:val="006F53BC"/>
    <w:rsid w:val="006F5FC3"/>
    <w:rsid w:val="006F6292"/>
    <w:rsid w:val="0070024C"/>
    <w:rsid w:val="00700E24"/>
    <w:rsid w:val="00701B92"/>
    <w:rsid w:val="0070393B"/>
    <w:rsid w:val="0070396D"/>
    <w:rsid w:val="00706D37"/>
    <w:rsid w:val="00711CFF"/>
    <w:rsid w:val="00716EFB"/>
    <w:rsid w:val="00717640"/>
    <w:rsid w:val="00720E28"/>
    <w:rsid w:val="007225B2"/>
    <w:rsid w:val="00730636"/>
    <w:rsid w:val="00734979"/>
    <w:rsid w:val="00736BE3"/>
    <w:rsid w:val="00737880"/>
    <w:rsid w:val="00737AC5"/>
    <w:rsid w:val="007405BB"/>
    <w:rsid w:val="00741BAF"/>
    <w:rsid w:val="007450AB"/>
    <w:rsid w:val="00745FCB"/>
    <w:rsid w:val="00750213"/>
    <w:rsid w:val="00752DF7"/>
    <w:rsid w:val="00753518"/>
    <w:rsid w:val="007558B7"/>
    <w:rsid w:val="007558CA"/>
    <w:rsid w:val="00756A58"/>
    <w:rsid w:val="00756A7A"/>
    <w:rsid w:val="007630FD"/>
    <w:rsid w:val="00764BFB"/>
    <w:rsid w:val="00771A8A"/>
    <w:rsid w:val="0077208C"/>
    <w:rsid w:val="00774463"/>
    <w:rsid w:val="00774A0C"/>
    <w:rsid w:val="00777678"/>
    <w:rsid w:val="00777E39"/>
    <w:rsid w:val="00781788"/>
    <w:rsid w:val="00782A27"/>
    <w:rsid w:val="00782B02"/>
    <w:rsid w:val="00782C2F"/>
    <w:rsid w:val="0078767A"/>
    <w:rsid w:val="00787CB4"/>
    <w:rsid w:val="00797C90"/>
    <w:rsid w:val="007A1916"/>
    <w:rsid w:val="007A35F8"/>
    <w:rsid w:val="007A3D05"/>
    <w:rsid w:val="007A40F3"/>
    <w:rsid w:val="007A4319"/>
    <w:rsid w:val="007A5090"/>
    <w:rsid w:val="007B1946"/>
    <w:rsid w:val="007B3A7D"/>
    <w:rsid w:val="007B4FDA"/>
    <w:rsid w:val="007B5E9A"/>
    <w:rsid w:val="007C04BB"/>
    <w:rsid w:val="007C524A"/>
    <w:rsid w:val="007C5CB8"/>
    <w:rsid w:val="007C7485"/>
    <w:rsid w:val="007D0639"/>
    <w:rsid w:val="007D0FC2"/>
    <w:rsid w:val="007D1258"/>
    <w:rsid w:val="007D37E0"/>
    <w:rsid w:val="007D7580"/>
    <w:rsid w:val="007E2A23"/>
    <w:rsid w:val="007E4FC4"/>
    <w:rsid w:val="007E7352"/>
    <w:rsid w:val="007F58ED"/>
    <w:rsid w:val="007F7D83"/>
    <w:rsid w:val="00800E97"/>
    <w:rsid w:val="00801852"/>
    <w:rsid w:val="008018D3"/>
    <w:rsid w:val="008028AD"/>
    <w:rsid w:val="00804373"/>
    <w:rsid w:val="0080630E"/>
    <w:rsid w:val="0080793E"/>
    <w:rsid w:val="00807D65"/>
    <w:rsid w:val="0081002A"/>
    <w:rsid w:val="00810DD7"/>
    <w:rsid w:val="0081121C"/>
    <w:rsid w:val="00816DA6"/>
    <w:rsid w:val="00817957"/>
    <w:rsid w:val="00821127"/>
    <w:rsid w:val="00823C99"/>
    <w:rsid w:val="008244EB"/>
    <w:rsid w:val="00825B5F"/>
    <w:rsid w:val="008262EC"/>
    <w:rsid w:val="0082680D"/>
    <w:rsid w:val="00827446"/>
    <w:rsid w:val="00827633"/>
    <w:rsid w:val="00830ED5"/>
    <w:rsid w:val="008321F0"/>
    <w:rsid w:val="008326AE"/>
    <w:rsid w:val="00832E66"/>
    <w:rsid w:val="008350E7"/>
    <w:rsid w:val="00841A46"/>
    <w:rsid w:val="00841C90"/>
    <w:rsid w:val="008425E8"/>
    <w:rsid w:val="008434F0"/>
    <w:rsid w:val="0084362A"/>
    <w:rsid w:val="00844E25"/>
    <w:rsid w:val="008455A8"/>
    <w:rsid w:val="00846EC4"/>
    <w:rsid w:val="0085009E"/>
    <w:rsid w:val="00851C92"/>
    <w:rsid w:val="008550D3"/>
    <w:rsid w:val="00855650"/>
    <w:rsid w:val="00856000"/>
    <w:rsid w:val="00856774"/>
    <w:rsid w:val="008627CF"/>
    <w:rsid w:val="00862BA8"/>
    <w:rsid w:val="0086488F"/>
    <w:rsid w:val="00865D1B"/>
    <w:rsid w:val="00866F84"/>
    <w:rsid w:val="00873556"/>
    <w:rsid w:val="0087639A"/>
    <w:rsid w:val="00877F6E"/>
    <w:rsid w:val="008809A8"/>
    <w:rsid w:val="00884FE3"/>
    <w:rsid w:val="00885034"/>
    <w:rsid w:val="0088552F"/>
    <w:rsid w:val="008868F1"/>
    <w:rsid w:val="00887604"/>
    <w:rsid w:val="00887EF8"/>
    <w:rsid w:val="008929B7"/>
    <w:rsid w:val="00892BD3"/>
    <w:rsid w:val="00893A35"/>
    <w:rsid w:val="008944F0"/>
    <w:rsid w:val="008962AB"/>
    <w:rsid w:val="008967F0"/>
    <w:rsid w:val="008A10CE"/>
    <w:rsid w:val="008A1D4E"/>
    <w:rsid w:val="008A34DA"/>
    <w:rsid w:val="008A4340"/>
    <w:rsid w:val="008B19F5"/>
    <w:rsid w:val="008B20F9"/>
    <w:rsid w:val="008B4730"/>
    <w:rsid w:val="008C0300"/>
    <w:rsid w:val="008C0FB0"/>
    <w:rsid w:val="008C1281"/>
    <w:rsid w:val="008C1FEE"/>
    <w:rsid w:val="008C46D2"/>
    <w:rsid w:val="008D3EF3"/>
    <w:rsid w:val="008D5EED"/>
    <w:rsid w:val="008D6CFA"/>
    <w:rsid w:val="008D71DF"/>
    <w:rsid w:val="008E04C8"/>
    <w:rsid w:val="008E1689"/>
    <w:rsid w:val="008E3335"/>
    <w:rsid w:val="008E526E"/>
    <w:rsid w:val="008F1CA9"/>
    <w:rsid w:val="008F2B07"/>
    <w:rsid w:val="008F6CB3"/>
    <w:rsid w:val="00901001"/>
    <w:rsid w:val="009011B4"/>
    <w:rsid w:val="00901E28"/>
    <w:rsid w:val="00902D41"/>
    <w:rsid w:val="00903966"/>
    <w:rsid w:val="009056A6"/>
    <w:rsid w:val="00905E28"/>
    <w:rsid w:val="00907D11"/>
    <w:rsid w:val="00912B93"/>
    <w:rsid w:val="00915897"/>
    <w:rsid w:val="0092082E"/>
    <w:rsid w:val="0092109E"/>
    <w:rsid w:val="00921EA8"/>
    <w:rsid w:val="00921EED"/>
    <w:rsid w:val="00923621"/>
    <w:rsid w:val="009257E2"/>
    <w:rsid w:val="00926379"/>
    <w:rsid w:val="009310F9"/>
    <w:rsid w:val="0093166D"/>
    <w:rsid w:val="009326F1"/>
    <w:rsid w:val="0093401D"/>
    <w:rsid w:val="00934055"/>
    <w:rsid w:val="009345A9"/>
    <w:rsid w:val="009413E2"/>
    <w:rsid w:val="00942285"/>
    <w:rsid w:val="009422F4"/>
    <w:rsid w:val="0094354E"/>
    <w:rsid w:val="009441DA"/>
    <w:rsid w:val="0094430D"/>
    <w:rsid w:val="0094448C"/>
    <w:rsid w:val="00944521"/>
    <w:rsid w:val="00944748"/>
    <w:rsid w:val="009467BF"/>
    <w:rsid w:val="00946D08"/>
    <w:rsid w:val="009470B1"/>
    <w:rsid w:val="009479B9"/>
    <w:rsid w:val="00950C1C"/>
    <w:rsid w:val="00951B61"/>
    <w:rsid w:val="0095242A"/>
    <w:rsid w:val="009536DD"/>
    <w:rsid w:val="00955C13"/>
    <w:rsid w:val="00956DC6"/>
    <w:rsid w:val="00961A01"/>
    <w:rsid w:val="00961D5F"/>
    <w:rsid w:val="00962EBB"/>
    <w:rsid w:val="00963766"/>
    <w:rsid w:val="00963985"/>
    <w:rsid w:val="00964F70"/>
    <w:rsid w:val="009707CD"/>
    <w:rsid w:val="00970A50"/>
    <w:rsid w:val="00972981"/>
    <w:rsid w:val="0097480E"/>
    <w:rsid w:val="00974C35"/>
    <w:rsid w:val="0097788C"/>
    <w:rsid w:val="00983244"/>
    <w:rsid w:val="00983B25"/>
    <w:rsid w:val="00987C5D"/>
    <w:rsid w:val="0099173D"/>
    <w:rsid w:val="00992D66"/>
    <w:rsid w:val="00995D08"/>
    <w:rsid w:val="00996BB8"/>
    <w:rsid w:val="009A113B"/>
    <w:rsid w:val="009A466A"/>
    <w:rsid w:val="009A6031"/>
    <w:rsid w:val="009B109B"/>
    <w:rsid w:val="009C226F"/>
    <w:rsid w:val="009C28D0"/>
    <w:rsid w:val="009C3F34"/>
    <w:rsid w:val="009D1937"/>
    <w:rsid w:val="009D2C60"/>
    <w:rsid w:val="009D4853"/>
    <w:rsid w:val="009D6480"/>
    <w:rsid w:val="009D70EB"/>
    <w:rsid w:val="009E15C8"/>
    <w:rsid w:val="009E38B0"/>
    <w:rsid w:val="009E4A1D"/>
    <w:rsid w:val="009E7BA3"/>
    <w:rsid w:val="009F193D"/>
    <w:rsid w:val="009F4C2E"/>
    <w:rsid w:val="009F5157"/>
    <w:rsid w:val="009F53D9"/>
    <w:rsid w:val="00A00CF7"/>
    <w:rsid w:val="00A04211"/>
    <w:rsid w:val="00A075D8"/>
    <w:rsid w:val="00A1110E"/>
    <w:rsid w:val="00A11291"/>
    <w:rsid w:val="00A12D96"/>
    <w:rsid w:val="00A15B45"/>
    <w:rsid w:val="00A16D33"/>
    <w:rsid w:val="00A16FBC"/>
    <w:rsid w:val="00A17E56"/>
    <w:rsid w:val="00A20CE2"/>
    <w:rsid w:val="00A2138D"/>
    <w:rsid w:val="00A260A3"/>
    <w:rsid w:val="00A26612"/>
    <w:rsid w:val="00A30C22"/>
    <w:rsid w:val="00A31E75"/>
    <w:rsid w:val="00A35A96"/>
    <w:rsid w:val="00A37945"/>
    <w:rsid w:val="00A43B6B"/>
    <w:rsid w:val="00A459C8"/>
    <w:rsid w:val="00A51F8F"/>
    <w:rsid w:val="00A541D4"/>
    <w:rsid w:val="00A54B26"/>
    <w:rsid w:val="00A56A5A"/>
    <w:rsid w:val="00A56AD0"/>
    <w:rsid w:val="00A608F2"/>
    <w:rsid w:val="00A64BEF"/>
    <w:rsid w:val="00A6607D"/>
    <w:rsid w:val="00A66C47"/>
    <w:rsid w:val="00A67384"/>
    <w:rsid w:val="00A67AB0"/>
    <w:rsid w:val="00A72F43"/>
    <w:rsid w:val="00A763ED"/>
    <w:rsid w:val="00A7746A"/>
    <w:rsid w:val="00A77988"/>
    <w:rsid w:val="00A81F11"/>
    <w:rsid w:val="00A8277A"/>
    <w:rsid w:val="00A8291D"/>
    <w:rsid w:val="00A8554F"/>
    <w:rsid w:val="00A85D56"/>
    <w:rsid w:val="00A861C4"/>
    <w:rsid w:val="00A86930"/>
    <w:rsid w:val="00A90ADB"/>
    <w:rsid w:val="00A91D20"/>
    <w:rsid w:val="00AA0264"/>
    <w:rsid w:val="00AA0DE0"/>
    <w:rsid w:val="00AA6357"/>
    <w:rsid w:val="00AA6BEA"/>
    <w:rsid w:val="00AA6E90"/>
    <w:rsid w:val="00AB23FA"/>
    <w:rsid w:val="00AB5DAB"/>
    <w:rsid w:val="00AB6E61"/>
    <w:rsid w:val="00AC3D4D"/>
    <w:rsid w:val="00AD0398"/>
    <w:rsid w:val="00AD213C"/>
    <w:rsid w:val="00AD6089"/>
    <w:rsid w:val="00AE0713"/>
    <w:rsid w:val="00AE4AED"/>
    <w:rsid w:val="00AF0A80"/>
    <w:rsid w:val="00AF3C46"/>
    <w:rsid w:val="00AF6BA5"/>
    <w:rsid w:val="00AF7A25"/>
    <w:rsid w:val="00B027F3"/>
    <w:rsid w:val="00B03B1D"/>
    <w:rsid w:val="00B053A3"/>
    <w:rsid w:val="00B05C6A"/>
    <w:rsid w:val="00B05EFF"/>
    <w:rsid w:val="00B061F6"/>
    <w:rsid w:val="00B063BC"/>
    <w:rsid w:val="00B07748"/>
    <w:rsid w:val="00B07B5E"/>
    <w:rsid w:val="00B10364"/>
    <w:rsid w:val="00B110AA"/>
    <w:rsid w:val="00B12F36"/>
    <w:rsid w:val="00B14359"/>
    <w:rsid w:val="00B156DD"/>
    <w:rsid w:val="00B17335"/>
    <w:rsid w:val="00B20C0E"/>
    <w:rsid w:val="00B2170A"/>
    <w:rsid w:val="00B21764"/>
    <w:rsid w:val="00B21834"/>
    <w:rsid w:val="00B21E86"/>
    <w:rsid w:val="00B23FC8"/>
    <w:rsid w:val="00B27CBD"/>
    <w:rsid w:val="00B31AD1"/>
    <w:rsid w:val="00B32818"/>
    <w:rsid w:val="00B3325A"/>
    <w:rsid w:val="00B33666"/>
    <w:rsid w:val="00B34D51"/>
    <w:rsid w:val="00B43A39"/>
    <w:rsid w:val="00B441CA"/>
    <w:rsid w:val="00B44794"/>
    <w:rsid w:val="00B44B82"/>
    <w:rsid w:val="00B478B4"/>
    <w:rsid w:val="00B47981"/>
    <w:rsid w:val="00B500B4"/>
    <w:rsid w:val="00B50E7F"/>
    <w:rsid w:val="00B53A52"/>
    <w:rsid w:val="00B54918"/>
    <w:rsid w:val="00B565D7"/>
    <w:rsid w:val="00B612A0"/>
    <w:rsid w:val="00B64B8C"/>
    <w:rsid w:val="00B677FD"/>
    <w:rsid w:val="00B75ED3"/>
    <w:rsid w:val="00B77791"/>
    <w:rsid w:val="00B778C7"/>
    <w:rsid w:val="00B80255"/>
    <w:rsid w:val="00B820F5"/>
    <w:rsid w:val="00B82880"/>
    <w:rsid w:val="00B8389E"/>
    <w:rsid w:val="00B852DD"/>
    <w:rsid w:val="00B861A6"/>
    <w:rsid w:val="00B90381"/>
    <w:rsid w:val="00B90E54"/>
    <w:rsid w:val="00B9276E"/>
    <w:rsid w:val="00B93508"/>
    <w:rsid w:val="00B93869"/>
    <w:rsid w:val="00B94C4F"/>
    <w:rsid w:val="00B96847"/>
    <w:rsid w:val="00B96CEB"/>
    <w:rsid w:val="00B9711B"/>
    <w:rsid w:val="00BA06BA"/>
    <w:rsid w:val="00BA0D2C"/>
    <w:rsid w:val="00BA3D13"/>
    <w:rsid w:val="00BA5588"/>
    <w:rsid w:val="00BB092B"/>
    <w:rsid w:val="00BB3281"/>
    <w:rsid w:val="00BB773C"/>
    <w:rsid w:val="00BB7AC2"/>
    <w:rsid w:val="00BC2255"/>
    <w:rsid w:val="00BC601F"/>
    <w:rsid w:val="00BD0579"/>
    <w:rsid w:val="00BD1697"/>
    <w:rsid w:val="00BD1B11"/>
    <w:rsid w:val="00BD2022"/>
    <w:rsid w:val="00BD34F3"/>
    <w:rsid w:val="00BD44A4"/>
    <w:rsid w:val="00BD63CE"/>
    <w:rsid w:val="00BE270F"/>
    <w:rsid w:val="00BE3A9D"/>
    <w:rsid w:val="00BE435B"/>
    <w:rsid w:val="00BE588E"/>
    <w:rsid w:val="00BE676B"/>
    <w:rsid w:val="00BE67A0"/>
    <w:rsid w:val="00BE7202"/>
    <w:rsid w:val="00BF4BF8"/>
    <w:rsid w:val="00BF7744"/>
    <w:rsid w:val="00C0165A"/>
    <w:rsid w:val="00C03C25"/>
    <w:rsid w:val="00C10BF9"/>
    <w:rsid w:val="00C11575"/>
    <w:rsid w:val="00C115DD"/>
    <w:rsid w:val="00C117BC"/>
    <w:rsid w:val="00C21CEB"/>
    <w:rsid w:val="00C22E81"/>
    <w:rsid w:val="00C23BA5"/>
    <w:rsid w:val="00C23CA1"/>
    <w:rsid w:val="00C26EA3"/>
    <w:rsid w:val="00C2756A"/>
    <w:rsid w:val="00C30D95"/>
    <w:rsid w:val="00C322CA"/>
    <w:rsid w:val="00C337A5"/>
    <w:rsid w:val="00C34CA9"/>
    <w:rsid w:val="00C402D9"/>
    <w:rsid w:val="00C4255E"/>
    <w:rsid w:val="00C4349F"/>
    <w:rsid w:val="00C438F8"/>
    <w:rsid w:val="00C44F77"/>
    <w:rsid w:val="00C46ECA"/>
    <w:rsid w:val="00C55171"/>
    <w:rsid w:val="00C5789B"/>
    <w:rsid w:val="00C60B0F"/>
    <w:rsid w:val="00C6395A"/>
    <w:rsid w:val="00C6396E"/>
    <w:rsid w:val="00C63C77"/>
    <w:rsid w:val="00C6577B"/>
    <w:rsid w:val="00C663C1"/>
    <w:rsid w:val="00C679C0"/>
    <w:rsid w:val="00C74A03"/>
    <w:rsid w:val="00C81CC6"/>
    <w:rsid w:val="00C8251C"/>
    <w:rsid w:val="00C829BF"/>
    <w:rsid w:val="00C840BE"/>
    <w:rsid w:val="00C85039"/>
    <w:rsid w:val="00C85122"/>
    <w:rsid w:val="00C85583"/>
    <w:rsid w:val="00C91A81"/>
    <w:rsid w:val="00C9282F"/>
    <w:rsid w:val="00C97A85"/>
    <w:rsid w:val="00CA23CD"/>
    <w:rsid w:val="00CA255F"/>
    <w:rsid w:val="00CA3727"/>
    <w:rsid w:val="00CA4E66"/>
    <w:rsid w:val="00CA500A"/>
    <w:rsid w:val="00CA5268"/>
    <w:rsid w:val="00CA561F"/>
    <w:rsid w:val="00CA6734"/>
    <w:rsid w:val="00CC1EBA"/>
    <w:rsid w:val="00CC2C8E"/>
    <w:rsid w:val="00CC4C07"/>
    <w:rsid w:val="00CC6587"/>
    <w:rsid w:val="00CD5A2A"/>
    <w:rsid w:val="00CE088C"/>
    <w:rsid w:val="00CE37D4"/>
    <w:rsid w:val="00CE389F"/>
    <w:rsid w:val="00CE51EF"/>
    <w:rsid w:val="00CE53A1"/>
    <w:rsid w:val="00CE6A15"/>
    <w:rsid w:val="00CE6DEE"/>
    <w:rsid w:val="00CF1022"/>
    <w:rsid w:val="00CF12C1"/>
    <w:rsid w:val="00CF15A4"/>
    <w:rsid w:val="00CF1D3E"/>
    <w:rsid w:val="00CF4385"/>
    <w:rsid w:val="00CF78C0"/>
    <w:rsid w:val="00D011D3"/>
    <w:rsid w:val="00D01DA9"/>
    <w:rsid w:val="00D01F1E"/>
    <w:rsid w:val="00D02367"/>
    <w:rsid w:val="00D03A8A"/>
    <w:rsid w:val="00D042E7"/>
    <w:rsid w:val="00D12C1C"/>
    <w:rsid w:val="00D216F2"/>
    <w:rsid w:val="00D344A6"/>
    <w:rsid w:val="00D35C96"/>
    <w:rsid w:val="00D37A8F"/>
    <w:rsid w:val="00D40957"/>
    <w:rsid w:val="00D4147B"/>
    <w:rsid w:val="00D41996"/>
    <w:rsid w:val="00D45ADA"/>
    <w:rsid w:val="00D47000"/>
    <w:rsid w:val="00D51647"/>
    <w:rsid w:val="00D54F14"/>
    <w:rsid w:val="00D55EC4"/>
    <w:rsid w:val="00D5608F"/>
    <w:rsid w:val="00D56341"/>
    <w:rsid w:val="00D567B6"/>
    <w:rsid w:val="00D6003D"/>
    <w:rsid w:val="00D613AE"/>
    <w:rsid w:val="00D62ED5"/>
    <w:rsid w:val="00D647CD"/>
    <w:rsid w:val="00D665DD"/>
    <w:rsid w:val="00D72E25"/>
    <w:rsid w:val="00D72F84"/>
    <w:rsid w:val="00D73748"/>
    <w:rsid w:val="00D741E2"/>
    <w:rsid w:val="00D7498E"/>
    <w:rsid w:val="00D74B8A"/>
    <w:rsid w:val="00D81A65"/>
    <w:rsid w:val="00D828E6"/>
    <w:rsid w:val="00D82B1A"/>
    <w:rsid w:val="00D8570C"/>
    <w:rsid w:val="00D85CFD"/>
    <w:rsid w:val="00D91C52"/>
    <w:rsid w:val="00D93540"/>
    <w:rsid w:val="00D935BB"/>
    <w:rsid w:val="00D93B1E"/>
    <w:rsid w:val="00D966D0"/>
    <w:rsid w:val="00D96D49"/>
    <w:rsid w:val="00D97E67"/>
    <w:rsid w:val="00DA283F"/>
    <w:rsid w:val="00DB1576"/>
    <w:rsid w:val="00DB30AE"/>
    <w:rsid w:val="00DB4DDC"/>
    <w:rsid w:val="00DB5576"/>
    <w:rsid w:val="00DB6162"/>
    <w:rsid w:val="00DB61B5"/>
    <w:rsid w:val="00DB767C"/>
    <w:rsid w:val="00DC07F5"/>
    <w:rsid w:val="00DC267C"/>
    <w:rsid w:val="00DD0859"/>
    <w:rsid w:val="00DD1547"/>
    <w:rsid w:val="00DD5A06"/>
    <w:rsid w:val="00DE37B6"/>
    <w:rsid w:val="00DF0015"/>
    <w:rsid w:val="00DF1B91"/>
    <w:rsid w:val="00DF44CF"/>
    <w:rsid w:val="00DF5EF8"/>
    <w:rsid w:val="00DF6646"/>
    <w:rsid w:val="00DF69C9"/>
    <w:rsid w:val="00E0070A"/>
    <w:rsid w:val="00E00DD9"/>
    <w:rsid w:val="00E00F3A"/>
    <w:rsid w:val="00E03114"/>
    <w:rsid w:val="00E03885"/>
    <w:rsid w:val="00E03E9F"/>
    <w:rsid w:val="00E0519C"/>
    <w:rsid w:val="00E072DB"/>
    <w:rsid w:val="00E10E4A"/>
    <w:rsid w:val="00E112EA"/>
    <w:rsid w:val="00E150D6"/>
    <w:rsid w:val="00E16842"/>
    <w:rsid w:val="00E207A4"/>
    <w:rsid w:val="00E25A90"/>
    <w:rsid w:val="00E25B15"/>
    <w:rsid w:val="00E2613A"/>
    <w:rsid w:val="00E3062F"/>
    <w:rsid w:val="00E3079C"/>
    <w:rsid w:val="00E310AF"/>
    <w:rsid w:val="00E340DE"/>
    <w:rsid w:val="00E365A6"/>
    <w:rsid w:val="00E36932"/>
    <w:rsid w:val="00E36BC0"/>
    <w:rsid w:val="00E41439"/>
    <w:rsid w:val="00E41D8A"/>
    <w:rsid w:val="00E4239C"/>
    <w:rsid w:val="00E426D5"/>
    <w:rsid w:val="00E437A4"/>
    <w:rsid w:val="00E47109"/>
    <w:rsid w:val="00E47ACF"/>
    <w:rsid w:val="00E51469"/>
    <w:rsid w:val="00E51559"/>
    <w:rsid w:val="00E562BB"/>
    <w:rsid w:val="00E6198A"/>
    <w:rsid w:val="00E61C1B"/>
    <w:rsid w:val="00E63985"/>
    <w:rsid w:val="00E646C8"/>
    <w:rsid w:val="00E6471C"/>
    <w:rsid w:val="00E64BC1"/>
    <w:rsid w:val="00E67C4D"/>
    <w:rsid w:val="00E716E6"/>
    <w:rsid w:val="00E73FDC"/>
    <w:rsid w:val="00E8114D"/>
    <w:rsid w:val="00E84312"/>
    <w:rsid w:val="00E8478B"/>
    <w:rsid w:val="00E854CA"/>
    <w:rsid w:val="00E86394"/>
    <w:rsid w:val="00E9171A"/>
    <w:rsid w:val="00E93AB2"/>
    <w:rsid w:val="00E95EAA"/>
    <w:rsid w:val="00E9715A"/>
    <w:rsid w:val="00E974B1"/>
    <w:rsid w:val="00EA0E9D"/>
    <w:rsid w:val="00EA1464"/>
    <w:rsid w:val="00EA2B91"/>
    <w:rsid w:val="00EA7559"/>
    <w:rsid w:val="00EB0707"/>
    <w:rsid w:val="00EB2AD2"/>
    <w:rsid w:val="00EB2AE3"/>
    <w:rsid w:val="00EB4488"/>
    <w:rsid w:val="00EB7A35"/>
    <w:rsid w:val="00EC067F"/>
    <w:rsid w:val="00EC0C21"/>
    <w:rsid w:val="00EC4429"/>
    <w:rsid w:val="00EC4F83"/>
    <w:rsid w:val="00ED1176"/>
    <w:rsid w:val="00ED28D1"/>
    <w:rsid w:val="00ED612B"/>
    <w:rsid w:val="00ED6449"/>
    <w:rsid w:val="00ED6AB9"/>
    <w:rsid w:val="00ED6EEE"/>
    <w:rsid w:val="00EE2A82"/>
    <w:rsid w:val="00EE3B2F"/>
    <w:rsid w:val="00EE45B7"/>
    <w:rsid w:val="00EF2788"/>
    <w:rsid w:val="00EF3084"/>
    <w:rsid w:val="00EF31A5"/>
    <w:rsid w:val="00EF350F"/>
    <w:rsid w:val="00EF7D43"/>
    <w:rsid w:val="00F0026A"/>
    <w:rsid w:val="00F012BF"/>
    <w:rsid w:val="00F01648"/>
    <w:rsid w:val="00F03D4F"/>
    <w:rsid w:val="00F04872"/>
    <w:rsid w:val="00F066EC"/>
    <w:rsid w:val="00F10C89"/>
    <w:rsid w:val="00F12E12"/>
    <w:rsid w:val="00F1441F"/>
    <w:rsid w:val="00F158A0"/>
    <w:rsid w:val="00F15D58"/>
    <w:rsid w:val="00F162C2"/>
    <w:rsid w:val="00F164BB"/>
    <w:rsid w:val="00F234B4"/>
    <w:rsid w:val="00F2407F"/>
    <w:rsid w:val="00F240A4"/>
    <w:rsid w:val="00F31967"/>
    <w:rsid w:val="00F32096"/>
    <w:rsid w:val="00F3329B"/>
    <w:rsid w:val="00F447BB"/>
    <w:rsid w:val="00F51FB9"/>
    <w:rsid w:val="00F542EF"/>
    <w:rsid w:val="00F57C0A"/>
    <w:rsid w:val="00F60C25"/>
    <w:rsid w:val="00F61EFC"/>
    <w:rsid w:val="00F64B5F"/>
    <w:rsid w:val="00F66717"/>
    <w:rsid w:val="00F673DC"/>
    <w:rsid w:val="00F71181"/>
    <w:rsid w:val="00F75681"/>
    <w:rsid w:val="00F76412"/>
    <w:rsid w:val="00F7786C"/>
    <w:rsid w:val="00F819D0"/>
    <w:rsid w:val="00F82500"/>
    <w:rsid w:val="00F83D0E"/>
    <w:rsid w:val="00F8525D"/>
    <w:rsid w:val="00F85D15"/>
    <w:rsid w:val="00F85D95"/>
    <w:rsid w:val="00F861D7"/>
    <w:rsid w:val="00F87139"/>
    <w:rsid w:val="00F912C5"/>
    <w:rsid w:val="00F95783"/>
    <w:rsid w:val="00FA0EE5"/>
    <w:rsid w:val="00FA1A8E"/>
    <w:rsid w:val="00FA1C34"/>
    <w:rsid w:val="00FB0DBD"/>
    <w:rsid w:val="00FB2016"/>
    <w:rsid w:val="00FB3371"/>
    <w:rsid w:val="00FC051A"/>
    <w:rsid w:val="00FC370A"/>
    <w:rsid w:val="00FC4977"/>
    <w:rsid w:val="00FC559B"/>
    <w:rsid w:val="00FC5D11"/>
    <w:rsid w:val="00FD2959"/>
    <w:rsid w:val="00FD3B0A"/>
    <w:rsid w:val="00FD465E"/>
    <w:rsid w:val="00FD4F5C"/>
    <w:rsid w:val="00FE1D75"/>
    <w:rsid w:val="00FF006C"/>
    <w:rsid w:val="00FF4F9D"/>
    <w:rsid w:val="00FF6E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 w:type="character" w:customStyle="1" w:styleId="UnresolvedMention1">
    <w:name w:val="Unresolved Mention1"/>
    <w:basedOn w:val="DefaultParagraphFont"/>
    <w:uiPriority w:val="99"/>
    <w:semiHidden/>
    <w:unhideWhenUsed/>
    <w:rsid w:val="004E1802"/>
    <w:rPr>
      <w:color w:val="605E5C"/>
      <w:shd w:val="clear" w:color="auto" w:fill="E1DFDD"/>
    </w:rPr>
  </w:style>
  <w:style w:type="character" w:customStyle="1" w:styleId="UnresolvedMention2">
    <w:name w:val="Unresolved Mention2"/>
    <w:basedOn w:val="DefaultParagraphFont"/>
    <w:uiPriority w:val="99"/>
    <w:rsid w:val="002A23E7"/>
    <w:rPr>
      <w:color w:val="605E5C"/>
      <w:shd w:val="clear" w:color="auto" w:fill="E1DFDD"/>
    </w:rPr>
  </w:style>
  <w:style w:type="character" w:customStyle="1" w:styleId="UnresolvedMention3">
    <w:name w:val="Unresolved Mention3"/>
    <w:basedOn w:val="DefaultParagraphFont"/>
    <w:uiPriority w:val="99"/>
    <w:rsid w:val="0070393B"/>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indlaw.com/adr/mediation/mediation-cases-what-cases-are-eligible-for-mediation.html" TargetMode="External"/><Relationship Id="rId3" Type="http://schemas.openxmlformats.org/officeDocument/2006/relationships/settings" Target="settings.xml"/><Relationship Id="rId7" Type="http://schemas.openxmlformats.org/officeDocument/2006/relationships/hyperlink" Target="https://www.driver-group.com/europe/news/mediation-vs-negotiatio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3452</Words>
  <Characters>19679</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2020-07-25T06:19:00Z</dcterms:created>
  <dcterms:modified xsi:type="dcterms:W3CDTF">2020-07-25T06:19:00Z</dcterms:modified>
</cp:coreProperties>
</file>